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347A" w:rsidRDefault="00E3347A">
      <w:pPr>
        <w:pStyle w:val="Body"/>
        <w:jc w:val="center"/>
        <w:rPr>
          <w:b/>
          <w:bCs/>
        </w:rPr>
      </w:pPr>
    </w:p>
    <w:p w:rsidR="00E3347A" w:rsidRDefault="00313933">
      <w:pPr>
        <w:pStyle w:val="Body"/>
        <w:jc w:val="center"/>
        <w:rPr>
          <w:b/>
          <w:bCs/>
        </w:rPr>
      </w:pPr>
      <w:r>
        <w:rPr>
          <w:b/>
          <w:bCs/>
        </w:rPr>
        <w:t>Rokasgrāmata Bībeles studiju skolotājiem</w:t>
      </w:r>
    </w:p>
    <w:p w:rsidR="00E3347A" w:rsidRDefault="00E3347A">
      <w:pPr>
        <w:pStyle w:val="Body"/>
        <w:jc w:val="center"/>
        <w:rPr>
          <w:b/>
          <w:bCs/>
        </w:rPr>
      </w:pPr>
    </w:p>
    <w:p w:rsidR="00E3347A" w:rsidRDefault="00E3347A">
      <w:pPr>
        <w:pStyle w:val="Body"/>
        <w:jc w:val="center"/>
        <w:rPr>
          <w:b/>
          <w:bCs/>
        </w:rPr>
      </w:pPr>
    </w:p>
    <w:p w:rsidR="00E3347A" w:rsidRDefault="00E3347A">
      <w:pPr>
        <w:pStyle w:val="Body"/>
        <w:jc w:val="center"/>
        <w:rPr>
          <w:b/>
          <w:bCs/>
        </w:rPr>
      </w:pPr>
    </w:p>
    <w:p w:rsidR="00E3347A" w:rsidRDefault="00E3347A">
      <w:pPr>
        <w:pStyle w:val="Body"/>
        <w:jc w:val="center"/>
        <w:rPr>
          <w:b/>
          <w:bCs/>
        </w:rPr>
      </w:pPr>
    </w:p>
    <w:p w:rsidR="00E3347A" w:rsidRDefault="00E3347A">
      <w:pPr>
        <w:pStyle w:val="Body"/>
        <w:jc w:val="center"/>
        <w:rPr>
          <w:b/>
          <w:bCs/>
        </w:rPr>
      </w:pPr>
    </w:p>
    <w:p w:rsidR="00E3347A" w:rsidRDefault="00E3347A">
      <w:pPr>
        <w:pStyle w:val="Body"/>
        <w:jc w:val="center"/>
        <w:rPr>
          <w:b/>
          <w:bCs/>
        </w:rPr>
      </w:pPr>
    </w:p>
    <w:p w:rsidR="00E3347A" w:rsidRDefault="00E3347A">
      <w:pPr>
        <w:pStyle w:val="Body"/>
        <w:jc w:val="center"/>
      </w:pPr>
    </w:p>
    <w:p w:rsidR="00E3347A" w:rsidRDefault="00313933">
      <w:pPr>
        <w:pStyle w:val="Virsraksts1"/>
      </w:pPr>
      <w:bookmarkStart w:id="0" w:name="_GoBack"/>
      <w:proofErr w:type="spellStart"/>
      <w:r>
        <w:t>Alūzijas</w:t>
      </w:r>
      <w:proofErr w:type="spellEnd"/>
      <w:r>
        <w:t xml:space="preserve">, tēli, simboli: </w:t>
      </w:r>
      <w:r>
        <w:br/>
      </w:r>
      <w:r w:rsidR="00D8490C">
        <w:t>k</w:t>
      </w:r>
      <w:r>
        <w:t>ā pētīt Bībeles pravietojumus</w:t>
      </w:r>
    </w:p>
    <w:bookmarkEnd w:id="0"/>
    <w:p w:rsidR="00E3347A" w:rsidRDefault="00E3347A">
      <w:pPr>
        <w:pStyle w:val="Body"/>
        <w:jc w:val="center"/>
      </w:pPr>
    </w:p>
    <w:p w:rsidR="00E3347A" w:rsidRDefault="00E3347A">
      <w:pPr>
        <w:pStyle w:val="Body"/>
        <w:jc w:val="center"/>
      </w:pPr>
    </w:p>
    <w:p w:rsidR="00E3347A" w:rsidRDefault="00313933">
      <w:pPr>
        <w:pStyle w:val="Body"/>
        <w:jc w:val="center"/>
      </w:pPr>
      <w:r>
        <w:t xml:space="preserve">Šons </w:t>
      </w:r>
      <w:proofErr w:type="spellStart"/>
      <w:r>
        <w:t>Bunstra</w:t>
      </w:r>
      <w:proofErr w:type="spellEnd"/>
    </w:p>
    <w:p w:rsidR="00E3347A" w:rsidRDefault="00E3347A">
      <w:pPr>
        <w:pStyle w:val="Body"/>
        <w:jc w:val="center"/>
      </w:pPr>
    </w:p>
    <w:p w:rsidR="00E3347A" w:rsidRDefault="00E3347A">
      <w:pPr>
        <w:pStyle w:val="Body"/>
        <w:jc w:val="center"/>
      </w:pPr>
    </w:p>
    <w:p w:rsidR="00E3347A" w:rsidRDefault="00E3347A">
      <w:pPr>
        <w:pStyle w:val="Body"/>
        <w:jc w:val="center"/>
      </w:pPr>
    </w:p>
    <w:p w:rsidR="00E3347A" w:rsidRDefault="00E3347A">
      <w:pPr>
        <w:pStyle w:val="Body"/>
        <w:jc w:val="center"/>
      </w:pPr>
    </w:p>
    <w:p w:rsidR="00E3347A" w:rsidRDefault="00E3347A">
      <w:pPr>
        <w:pStyle w:val="Body"/>
        <w:jc w:val="center"/>
      </w:pPr>
    </w:p>
    <w:p w:rsidR="00E3347A" w:rsidRDefault="00E3347A">
      <w:pPr>
        <w:pStyle w:val="Body"/>
        <w:jc w:val="center"/>
      </w:pPr>
    </w:p>
    <w:p w:rsidR="00E3347A" w:rsidRDefault="00E3347A">
      <w:pPr>
        <w:pStyle w:val="Body"/>
        <w:jc w:val="center"/>
      </w:pPr>
    </w:p>
    <w:p w:rsidR="00E3347A" w:rsidRDefault="00E3347A">
      <w:pPr>
        <w:pStyle w:val="Body"/>
        <w:jc w:val="center"/>
      </w:pPr>
    </w:p>
    <w:p w:rsidR="00E3347A" w:rsidRDefault="00E3347A">
      <w:pPr>
        <w:pStyle w:val="Body"/>
        <w:jc w:val="center"/>
      </w:pPr>
    </w:p>
    <w:p w:rsidR="00E3347A" w:rsidRDefault="00E3347A">
      <w:pPr>
        <w:pStyle w:val="Body"/>
        <w:jc w:val="center"/>
      </w:pPr>
    </w:p>
    <w:p w:rsidR="00E3347A" w:rsidRDefault="00E3347A">
      <w:pPr>
        <w:pStyle w:val="Body"/>
        <w:jc w:val="center"/>
      </w:pPr>
    </w:p>
    <w:p w:rsidR="00E3347A" w:rsidRDefault="00E3347A">
      <w:pPr>
        <w:pStyle w:val="Body"/>
        <w:jc w:val="center"/>
      </w:pPr>
    </w:p>
    <w:p w:rsidR="00E3347A" w:rsidRDefault="00E3347A">
      <w:pPr>
        <w:pStyle w:val="Body"/>
        <w:jc w:val="center"/>
      </w:pPr>
    </w:p>
    <w:p w:rsidR="00E3347A" w:rsidRDefault="00E3347A">
      <w:pPr>
        <w:pStyle w:val="Body"/>
        <w:jc w:val="center"/>
      </w:pPr>
    </w:p>
    <w:p w:rsidR="00E3347A" w:rsidRDefault="00E3347A">
      <w:pPr>
        <w:pStyle w:val="Body"/>
        <w:jc w:val="center"/>
      </w:pPr>
    </w:p>
    <w:p w:rsidR="00E3347A" w:rsidRDefault="00E3347A">
      <w:pPr>
        <w:pStyle w:val="Body"/>
        <w:jc w:val="center"/>
      </w:pPr>
    </w:p>
    <w:p w:rsidR="00E3347A" w:rsidRDefault="00E3347A">
      <w:pPr>
        <w:pStyle w:val="Body"/>
        <w:jc w:val="center"/>
      </w:pPr>
    </w:p>
    <w:p w:rsidR="00E3347A" w:rsidRDefault="00E3347A">
      <w:pPr>
        <w:pStyle w:val="Body"/>
        <w:jc w:val="center"/>
      </w:pPr>
    </w:p>
    <w:p w:rsidR="00E3347A" w:rsidRDefault="00E3347A">
      <w:pPr>
        <w:pStyle w:val="Body"/>
        <w:jc w:val="center"/>
      </w:pPr>
    </w:p>
    <w:p w:rsidR="00E3347A" w:rsidRDefault="00E3347A">
      <w:pPr>
        <w:pStyle w:val="Body"/>
        <w:jc w:val="center"/>
      </w:pPr>
    </w:p>
    <w:p w:rsidR="00E3347A" w:rsidRDefault="00313933">
      <w:pPr>
        <w:pStyle w:val="Body"/>
        <w:jc w:val="center"/>
      </w:pPr>
      <w:r>
        <w:t>Aprīlis, maijs, jūnijs</w:t>
      </w:r>
    </w:p>
    <w:p w:rsidR="00E3347A" w:rsidRDefault="00313933">
      <w:pPr>
        <w:pStyle w:val="Body"/>
        <w:jc w:val="center"/>
      </w:pPr>
      <w:r>
        <w:t>2025</w:t>
      </w:r>
      <w:r>
        <w:rPr>
          <w:rFonts w:ascii="Arial Unicode MS" w:hAnsi="Arial Unicode MS"/>
        </w:rPr>
        <w:br w:type="page"/>
      </w:r>
    </w:p>
    <w:p w:rsidR="00E3347A" w:rsidRDefault="00313933">
      <w:pPr>
        <w:pStyle w:val="Virsraksts1"/>
      </w:pPr>
      <w:r>
        <w:lastRenderedPageBreak/>
        <w:t>Satura rādītājs</w:t>
      </w:r>
    </w:p>
    <w:p w:rsidR="00E3347A" w:rsidRDefault="00313933">
      <w:pPr>
        <w:pStyle w:val="Body"/>
        <w:spacing w:before="480"/>
      </w:pPr>
      <w:r>
        <w:t>___________________________________________________________</w:t>
      </w:r>
      <w:r>
        <w:t>___________________________</w:t>
      </w:r>
    </w:p>
    <w:p w:rsidR="00E3347A" w:rsidRDefault="00313933">
      <w:pPr>
        <w:pStyle w:val="FreeForm"/>
        <w:rPr>
          <w:rFonts w:ascii="Cambria" w:eastAsia="Cambria" w:hAnsi="Cambria" w:cs="Cambria"/>
          <w:b/>
          <w:bCs/>
          <w:sz w:val="24"/>
          <w:szCs w:val="24"/>
          <w:shd w:val="clear" w:color="auto" w:fill="FFFFFF"/>
        </w:rPr>
      </w:pPr>
      <w:r>
        <w:rPr>
          <w:rFonts w:ascii="Cambria" w:hAnsi="Cambria"/>
          <w:sz w:val="24"/>
          <w:szCs w:val="24"/>
          <w:shd w:val="clear" w:color="auto" w:fill="FFFFFF"/>
        </w:rPr>
        <w:t xml:space="preserve">1 </w:t>
      </w:r>
      <w:r>
        <w:rPr>
          <w:rFonts w:ascii="Cambria" w:hAnsi="Cambria"/>
          <w:b/>
          <w:bCs/>
          <w:sz w:val="24"/>
          <w:szCs w:val="24"/>
          <w:shd w:val="clear" w:color="auto" w:fill="FFFFFF"/>
        </w:rPr>
        <w:t>Da</w:t>
      </w:r>
      <w:r>
        <w:rPr>
          <w:rFonts w:ascii="Cambria" w:hAnsi="Cambria"/>
          <w:b/>
          <w:bCs/>
          <w:sz w:val="24"/>
          <w:szCs w:val="24"/>
          <w:shd w:val="clear" w:color="auto" w:fill="FFFFFF"/>
        </w:rPr>
        <w:t>ž</w:t>
      </w:r>
      <w:r>
        <w:rPr>
          <w:rFonts w:ascii="Cambria" w:hAnsi="Cambria"/>
          <w:b/>
          <w:bCs/>
          <w:sz w:val="24"/>
          <w:szCs w:val="24"/>
          <w:shd w:val="clear" w:color="auto" w:fill="FFFFFF"/>
        </w:rPr>
        <w:t>i pravietojumu principi</w:t>
      </w:r>
      <w:r>
        <w:rPr>
          <w:rFonts w:ascii="Cambria" w:hAnsi="Cambria"/>
          <w:sz w:val="24"/>
          <w:szCs w:val="24"/>
          <w:shd w:val="clear" w:color="auto" w:fill="FFFFFF"/>
        </w:rPr>
        <w:t xml:space="preserve"> (29. marts </w:t>
      </w:r>
      <w:r>
        <w:rPr>
          <w:rFonts w:ascii="Cambria" w:hAnsi="Cambria"/>
          <w:sz w:val="24"/>
          <w:szCs w:val="24"/>
          <w:shd w:val="clear" w:color="auto" w:fill="FFFFFF"/>
        </w:rPr>
        <w:t xml:space="preserve">— </w:t>
      </w:r>
      <w:r>
        <w:rPr>
          <w:rFonts w:ascii="Cambria" w:hAnsi="Cambria"/>
          <w:sz w:val="24"/>
          <w:szCs w:val="24"/>
          <w:shd w:val="clear" w:color="auto" w:fill="FFFFFF"/>
        </w:rPr>
        <w:t>4. apr</w:t>
      </w:r>
      <w:r>
        <w:rPr>
          <w:rFonts w:ascii="Cambria" w:hAnsi="Cambria"/>
          <w:sz w:val="24"/>
          <w:szCs w:val="24"/>
          <w:shd w:val="clear" w:color="auto" w:fill="FFFFFF"/>
        </w:rPr>
        <w:t>ī</w:t>
      </w:r>
      <w:r>
        <w:rPr>
          <w:rFonts w:ascii="Cambria" w:hAnsi="Cambria"/>
          <w:sz w:val="24"/>
          <w:szCs w:val="24"/>
          <w:shd w:val="clear" w:color="auto" w:fill="FFFFFF"/>
        </w:rPr>
        <w:t>lis)</w:t>
      </w:r>
    </w:p>
    <w:p w:rsidR="00E3347A" w:rsidRDefault="00313933">
      <w:pPr>
        <w:pStyle w:val="FreeForm"/>
        <w:rPr>
          <w:rFonts w:ascii="Cambria" w:eastAsia="Cambria" w:hAnsi="Cambria" w:cs="Cambria"/>
          <w:b/>
          <w:bCs/>
          <w:sz w:val="24"/>
          <w:szCs w:val="24"/>
          <w:shd w:val="clear" w:color="auto" w:fill="FFFFFF"/>
        </w:rPr>
      </w:pPr>
      <w:r>
        <w:rPr>
          <w:rFonts w:ascii="Cambria" w:hAnsi="Cambria"/>
          <w:sz w:val="24"/>
          <w:szCs w:val="24"/>
          <w:shd w:val="clear" w:color="auto" w:fill="FFFFFF"/>
        </w:rPr>
        <w:t xml:space="preserve">2 </w:t>
      </w:r>
      <w:r>
        <w:rPr>
          <w:rFonts w:ascii="Cambria" w:hAnsi="Cambria"/>
          <w:b/>
          <w:bCs/>
          <w:sz w:val="24"/>
          <w:szCs w:val="24"/>
          <w:shd w:val="clear" w:color="auto" w:fill="FFFFFF"/>
        </w:rPr>
        <w:t>1.</w:t>
      </w:r>
      <w:r>
        <w:rPr>
          <w:rFonts w:ascii="Cambria" w:hAnsi="Cambria"/>
          <w:b/>
          <w:bCs/>
          <w:sz w:val="24"/>
          <w:szCs w:val="24"/>
          <w:shd w:val="clear" w:color="auto" w:fill="FFFFFF"/>
        </w:rPr>
        <w:t> </w:t>
      </w:r>
      <w:r>
        <w:rPr>
          <w:rFonts w:ascii="Cambria" w:hAnsi="Cambria"/>
          <w:b/>
          <w:bCs/>
          <w:sz w:val="24"/>
          <w:szCs w:val="24"/>
          <w:shd w:val="clear" w:color="auto" w:fill="FFFFFF"/>
        </w:rPr>
        <w:t>Mozus gr</w:t>
      </w:r>
      <w:r>
        <w:rPr>
          <w:rFonts w:ascii="Cambria" w:hAnsi="Cambria"/>
          <w:b/>
          <w:bCs/>
          <w:sz w:val="24"/>
          <w:szCs w:val="24"/>
          <w:shd w:val="clear" w:color="auto" w:fill="FFFFFF"/>
        </w:rPr>
        <w:t>ā</w:t>
      </w:r>
      <w:r>
        <w:rPr>
          <w:rFonts w:ascii="Cambria" w:hAnsi="Cambria"/>
          <w:b/>
          <w:bCs/>
          <w:sz w:val="24"/>
          <w:szCs w:val="24"/>
          <w:shd w:val="clear" w:color="auto" w:fill="FFFFFF"/>
        </w:rPr>
        <w:t xml:space="preserve">matas pamats </w:t>
      </w:r>
      <w:r>
        <w:rPr>
          <w:rFonts w:ascii="Cambria" w:hAnsi="Cambria"/>
          <w:sz w:val="24"/>
          <w:szCs w:val="24"/>
          <w:shd w:val="clear" w:color="auto" w:fill="FFFFFF"/>
        </w:rPr>
        <w:t>(5.</w:t>
      </w:r>
      <w:r>
        <w:rPr>
          <w:rFonts w:ascii="Cambria" w:hAnsi="Cambria"/>
          <w:sz w:val="24"/>
          <w:szCs w:val="24"/>
          <w:shd w:val="clear" w:color="auto" w:fill="FFFFFF"/>
        </w:rPr>
        <w:t>–</w:t>
      </w:r>
      <w:r>
        <w:rPr>
          <w:rFonts w:ascii="Cambria" w:hAnsi="Cambria"/>
          <w:sz w:val="24"/>
          <w:szCs w:val="24"/>
          <w:shd w:val="clear" w:color="auto" w:fill="FFFFFF"/>
        </w:rPr>
        <w:t>11. apr</w:t>
      </w:r>
      <w:r>
        <w:rPr>
          <w:rFonts w:ascii="Cambria" w:hAnsi="Cambria"/>
          <w:sz w:val="24"/>
          <w:szCs w:val="24"/>
          <w:shd w:val="clear" w:color="auto" w:fill="FFFFFF"/>
        </w:rPr>
        <w:t>ī</w:t>
      </w:r>
      <w:r>
        <w:rPr>
          <w:rFonts w:ascii="Cambria" w:hAnsi="Cambria"/>
          <w:sz w:val="24"/>
          <w:szCs w:val="24"/>
          <w:shd w:val="clear" w:color="auto" w:fill="FFFFFF"/>
        </w:rPr>
        <w:t>lis)</w:t>
      </w:r>
    </w:p>
    <w:p w:rsidR="00E3347A" w:rsidRDefault="00313933">
      <w:pPr>
        <w:pStyle w:val="FreeForm"/>
        <w:rPr>
          <w:rFonts w:ascii="Cambria" w:eastAsia="Cambria" w:hAnsi="Cambria" w:cs="Cambria"/>
          <w:b/>
          <w:bCs/>
          <w:sz w:val="24"/>
          <w:szCs w:val="24"/>
          <w:shd w:val="clear" w:color="auto" w:fill="FFFFFF"/>
        </w:rPr>
      </w:pPr>
      <w:r>
        <w:rPr>
          <w:rFonts w:ascii="Cambria" w:hAnsi="Cambria"/>
          <w:sz w:val="24"/>
          <w:szCs w:val="24"/>
          <w:shd w:val="clear" w:color="auto" w:fill="FFFFFF"/>
        </w:rPr>
        <w:t xml:space="preserve">3 </w:t>
      </w:r>
      <w:r>
        <w:rPr>
          <w:rFonts w:ascii="Cambria" w:hAnsi="Cambria"/>
          <w:b/>
          <w:bCs/>
          <w:sz w:val="24"/>
          <w:szCs w:val="24"/>
          <w:shd w:val="clear" w:color="auto" w:fill="FFFFFF"/>
        </w:rPr>
        <w:t>Att</w:t>
      </w:r>
      <w:r>
        <w:rPr>
          <w:rFonts w:ascii="Cambria" w:hAnsi="Cambria"/>
          <w:b/>
          <w:bCs/>
          <w:sz w:val="24"/>
          <w:szCs w:val="24"/>
          <w:shd w:val="clear" w:color="auto" w:fill="FFFFFF"/>
        </w:rPr>
        <w:t>ē</w:t>
      </w:r>
      <w:r>
        <w:rPr>
          <w:rFonts w:ascii="Cambria" w:hAnsi="Cambria"/>
          <w:b/>
          <w:bCs/>
          <w:sz w:val="24"/>
          <w:szCs w:val="24"/>
          <w:shd w:val="clear" w:color="auto" w:fill="FFFFFF"/>
        </w:rPr>
        <w:t>li no laul</w:t>
      </w:r>
      <w:r>
        <w:rPr>
          <w:rFonts w:ascii="Cambria" w:hAnsi="Cambria"/>
          <w:b/>
          <w:bCs/>
          <w:sz w:val="24"/>
          <w:szCs w:val="24"/>
          <w:shd w:val="clear" w:color="auto" w:fill="FFFFFF"/>
        </w:rPr>
        <w:t>ī</w:t>
      </w:r>
      <w:r>
        <w:rPr>
          <w:rFonts w:ascii="Cambria" w:hAnsi="Cambria"/>
          <w:b/>
          <w:bCs/>
          <w:sz w:val="24"/>
          <w:szCs w:val="24"/>
          <w:shd w:val="clear" w:color="auto" w:fill="FFFFFF"/>
        </w:rPr>
        <w:t>bas</w:t>
      </w:r>
      <w:r>
        <w:rPr>
          <w:rFonts w:ascii="Cambria" w:hAnsi="Cambria"/>
          <w:sz w:val="24"/>
          <w:szCs w:val="24"/>
          <w:shd w:val="clear" w:color="auto" w:fill="FFFFFF"/>
        </w:rPr>
        <w:t xml:space="preserve"> (12.</w:t>
      </w:r>
      <w:r>
        <w:rPr>
          <w:rFonts w:ascii="Cambria" w:hAnsi="Cambria"/>
          <w:sz w:val="24"/>
          <w:szCs w:val="24"/>
          <w:shd w:val="clear" w:color="auto" w:fill="FFFFFF"/>
        </w:rPr>
        <w:t>–</w:t>
      </w:r>
      <w:r>
        <w:rPr>
          <w:rFonts w:ascii="Cambria" w:hAnsi="Cambria"/>
          <w:sz w:val="24"/>
          <w:szCs w:val="24"/>
          <w:shd w:val="clear" w:color="auto" w:fill="FFFFFF"/>
        </w:rPr>
        <w:t>18. apr</w:t>
      </w:r>
      <w:r>
        <w:rPr>
          <w:rFonts w:ascii="Cambria" w:hAnsi="Cambria"/>
          <w:sz w:val="24"/>
          <w:szCs w:val="24"/>
          <w:shd w:val="clear" w:color="auto" w:fill="FFFFFF"/>
        </w:rPr>
        <w:t>ī</w:t>
      </w:r>
      <w:r>
        <w:rPr>
          <w:rFonts w:ascii="Cambria" w:hAnsi="Cambria"/>
          <w:sz w:val="24"/>
          <w:szCs w:val="24"/>
          <w:shd w:val="clear" w:color="auto" w:fill="FFFFFF"/>
        </w:rPr>
        <w:t>lis)</w:t>
      </w:r>
    </w:p>
    <w:p w:rsidR="00E3347A" w:rsidRDefault="00313933">
      <w:pPr>
        <w:pStyle w:val="FreeForm"/>
        <w:rPr>
          <w:rFonts w:ascii="Cambria" w:eastAsia="Cambria" w:hAnsi="Cambria" w:cs="Cambria"/>
          <w:b/>
          <w:bCs/>
          <w:sz w:val="24"/>
          <w:szCs w:val="24"/>
          <w:shd w:val="clear" w:color="auto" w:fill="FFFFFF"/>
        </w:rPr>
      </w:pPr>
      <w:r>
        <w:rPr>
          <w:rFonts w:ascii="Cambria" w:hAnsi="Cambria"/>
          <w:sz w:val="24"/>
          <w:szCs w:val="24"/>
          <w:shd w:val="clear" w:color="auto" w:fill="FFFFFF"/>
        </w:rPr>
        <w:t xml:space="preserve">4 </w:t>
      </w:r>
      <w:r>
        <w:rPr>
          <w:rFonts w:ascii="Cambria" w:hAnsi="Cambria"/>
          <w:b/>
          <w:bCs/>
          <w:sz w:val="24"/>
          <w:szCs w:val="24"/>
          <w:shd w:val="clear" w:color="auto" w:fill="FFFFFF"/>
        </w:rPr>
        <w:t>Tautas: 1. da</w:t>
      </w:r>
      <w:r>
        <w:rPr>
          <w:rFonts w:ascii="Cambria" w:hAnsi="Cambria"/>
          <w:b/>
          <w:bCs/>
          <w:sz w:val="24"/>
          <w:szCs w:val="24"/>
          <w:shd w:val="clear" w:color="auto" w:fill="FFFFFF"/>
        </w:rPr>
        <w:t>ļ</w:t>
      </w:r>
      <w:r>
        <w:rPr>
          <w:rFonts w:ascii="Cambria" w:hAnsi="Cambria"/>
          <w:b/>
          <w:bCs/>
          <w:sz w:val="24"/>
          <w:szCs w:val="24"/>
          <w:shd w:val="clear" w:color="auto" w:fill="FFFFFF"/>
        </w:rPr>
        <w:t>a</w:t>
      </w:r>
      <w:r>
        <w:rPr>
          <w:rFonts w:ascii="Cambria" w:hAnsi="Cambria"/>
          <w:sz w:val="24"/>
          <w:szCs w:val="24"/>
          <w:shd w:val="clear" w:color="auto" w:fill="FFFFFF"/>
        </w:rPr>
        <w:t xml:space="preserve"> (19.</w:t>
      </w:r>
      <w:r>
        <w:rPr>
          <w:rFonts w:ascii="Cambria" w:hAnsi="Cambria"/>
          <w:sz w:val="24"/>
          <w:szCs w:val="24"/>
          <w:shd w:val="clear" w:color="auto" w:fill="FFFFFF"/>
        </w:rPr>
        <w:t>–</w:t>
      </w:r>
      <w:r>
        <w:rPr>
          <w:rFonts w:ascii="Cambria" w:hAnsi="Cambria"/>
          <w:sz w:val="24"/>
          <w:szCs w:val="24"/>
          <w:shd w:val="clear" w:color="auto" w:fill="FFFFFF"/>
        </w:rPr>
        <w:t>25. apr</w:t>
      </w:r>
      <w:r>
        <w:rPr>
          <w:rFonts w:ascii="Cambria" w:hAnsi="Cambria"/>
          <w:sz w:val="24"/>
          <w:szCs w:val="24"/>
          <w:shd w:val="clear" w:color="auto" w:fill="FFFFFF"/>
        </w:rPr>
        <w:t>ī</w:t>
      </w:r>
      <w:r>
        <w:rPr>
          <w:rFonts w:ascii="Cambria" w:hAnsi="Cambria"/>
          <w:sz w:val="24"/>
          <w:szCs w:val="24"/>
          <w:shd w:val="clear" w:color="auto" w:fill="FFFFFF"/>
        </w:rPr>
        <w:t>lis)</w:t>
      </w:r>
    </w:p>
    <w:p w:rsidR="00E3347A" w:rsidRDefault="00313933">
      <w:pPr>
        <w:pStyle w:val="FreeForm"/>
        <w:rPr>
          <w:rFonts w:ascii="Cambria" w:eastAsia="Cambria" w:hAnsi="Cambria" w:cs="Cambria"/>
          <w:b/>
          <w:bCs/>
          <w:sz w:val="24"/>
          <w:szCs w:val="24"/>
          <w:shd w:val="clear" w:color="auto" w:fill="FFFFFF"/>
        </w:rPr>
      </w:pPr>
      <w:r>
        <w:rPr>
          <w:rFonts w:ascii="Cambria" w:hAnsi="Cambria"/>
          <w:sz w:val="24"/>
          <w:szCs w:val="24"/>
          <w:shd w:val="clear" w:color="auto" w:fill="FFFFFF"/>
        </w:rPr>
        <w:t xml:space="preserve">5 </w:t>
      </w:r>
      <w:r>
        <w:rPr>
          <w:rFonts w:ascii="Cambria" w:hAnsi="Cambria"/>
          <w:b/>
          <w:bCs/>
          <w:sz w:val="24"/>
          <w:szCs w:val="24"/>
          <w:shd w:val="clear" w:color="auto" w:fill="FFFFFF"/>
        </w:rPr>
        <w:t>Tautas: 2. da</w:t>
      </w:r>
      <w:r>
        <w:rPr>
          <w:rFonts w:ascii="Cambria" w:hAnsi="Cambria"/>
          <w:b/>
          <w:bCs/>
          <w:sz w:val="24"/>
          <w:szCs w:val="24"/>
          <w:shd w:val="clear" w:color="auto" w:fill="FFFFFF"/>
        </w:rPr>
        <w:t>ļ</w:t>
      </w:r>
      <w:r>
        <w:rPr>
          <w:rFonts w:ascii="Cambria" w:hAnsi="Cambria"/>
          <w:b/>
          <w:bCs/>
          <w:sz w:val="24"/>
          <w:szCs w:val="24"/>
          <w:shd w:val="clear" w:color="auto" w:fill="FFFFFF"/>
        </w:rPr>
        <w:t>a</w:t>
      </w:r>
      <w:r>
        <w:rPr>
          <w:rFonts w:ascii="Cambria" w:hAnsi="Cambria"/>
          <w:sz w:val="24"/>
          <w:szCs w:val="24"/>
          <w:shd w:val="clear" w:color="auto" w:fill="FFFFFF"/>
        </w:rPr>
        <w:t xml:space="preserve"> (26. apr</w:t>
      </w:r>
      <w:r>
        <w:rPr>
          <w:rFonts w:ascii="Cambria" w:hAnsi="Cambria"/>
          <w:sz w:val="24"/>
          <w:szCs w:val="24"/>
          <w:shd w:val="clear" w:color="auto" w:fill="FFFFFF"/>
        </w:rPr>
        <w:t>ī</w:t>
      </w:r>
      <w:r>
        <w:rPr>
          <w:rFonts w:ascii="Cambria" w:hAnsi="Cambria"/>
          <w:sz w:val="24"/>
          <w:szCs w:val="24"/>
          <w:shd w:val="clear" w:color="auto" w:fill="FFFFFF"/>
        </w:rPr>
        <w:t>lis</w:t>
      </w:r>
      <w:r>
        <w:rPr>
          <w:rFonts w:ascii="Cambria" w:hAnsi="Cambria"/>
          <w:sz w:val="24"/>
          <w:szCs w:val="24"/>
          <w:shd w:val="clear" w:color="auto" w:fill="FFFFFF"/>
        </w:rPr>
        <w:t>–</w:t>
      </w:r>
      <w:r>
        <w:rPr>
          <w:rFonts w:ascii="Cambria" w:hAnsi="Cambria"/>
          <w:sz w:val="24"/>
          <w:szCs w:val="24"/>
          <w:shd w:val="clear" w:color="auto" w:fill="FFFFFF"/>
        </w:rPr>
        <w:t>2. maijs)</w:t>
      </w:r>
    </w:p>
    <w:p w:rsidR="00E3347A" w:rsidRDefault="00313933">
      <w:pPr>
        <w:pStyle w:val="FreeForm"/>
        <w:rPr>
          <w:rFonts w:ascii="Cambria" w:eastAsia="Cambria" w:hAnsi="Cambria" w:cs="Cambria"/>
          <w:b/>
          <w:bCs/>
          <w:sz w:val="24"/>
          <w:szCs w:val="24"/>
          <w:shd w:val="clear" w:color="auto" w:fill="FFFFFF"/>
        </w:rPr>
      </w:pPr>
      <w:r>
        <w:rPr>
          <w:rFonts w:ascii="Cambria" w:hAnsi="Cambria"/>
          <w:sz w:val="24"/>
          <w:szCs w:val="24"/>
          <w:shd w:val="clear" w:color="auto" w:fill="FFFFFF"/>
        </w:rPr>
        <w:t xml:space="preserve">6 </w:t>
      </w:r>
      <w:r>
        <w:rPr>
          <w:rFonts w:ascii="Cambria" w:hAnsi="Cambria"/>
          <w:b/>
          <w:bCs/>
          <w:sz w:val="24"/>
          <w:szCs w:val="24"/>
          <w:shd w:val="clear" w:color="auto" w:fill="FFFFFF"/>
        </w:rPr>
        <w:t>Izpratne par</w:t>
      </w:r>
      <w:r>
        <w:rPr>
          <w:rFonts w:ascii="Cambria" w:hAnsi="Cambria"/>
          <w:b/>
          <w:bCs/>
          <w:sz w:val="24"/>
          <w:szCs w:val="24"/>
          <w:shd w:val="clear" w:color="auto" w:fill="FFFFFF"/>
        </w:rPr>
        <w:t xml:space="preserve"> upur</w:t>
      </w:r>
      <w:r>
        <w:rPr>
          <w:rFonts w:ascii="Cambria" w:hAnsi="Cambria"/>
          <w:b/>
          <w:bCs/>
          <w:sz w:val="24"/>
          <w:szCs w:val="24"/>
          <w:shd w:val="clear" w:color="auto" w:fill="FFFFFF"/>
        </w:rPr>
        <w:t>ēš</w:t>
      </w:r>
      <w:r>
        <w:rPr>
          <w:rFonts w:ascii="Cambria" w:hAnsi="Cambria"/>
          <w:b/>
          <w:bCs/>
          <w:sz w:val="24"/>
          <w:szCs w:val="24"/>
          <w:shd w:val="clear" w:color="auto" w:fill="FFFFFF"/>
        </w:rPr>
        <w:t>anu</w:t>
      </w:r>
      <w:r>
        <w:rPr>
          <w:rFonts w:ascii="Cambria" w:hAnsi="Cambria"/>
          <w:sz w:val="24"/>
          <w:szCs w:val="24"/>
          <w:shd w:val="clear" w:color="auto" w:fill="FFFFFF"/>
        </w:rPr>
        <w:t xml:space="preserve"> (3.</w:t>
      </w:r>
      <w:r>
        <w:rPr>
          <w:rFonts w:ascii="Cambria" w:hAnsi="Cambria"/>
          <w:sz w:val="24"/>
          <w:szCs w:val="24"/>
          <w:shd w:val="clear" w:color="auto" w:fill="FFFFFF"/>
        </w:rPr>
        <w:t>–</w:t>
      </w:r>
      <w:r>
        <w:rPr>
          <w:rFonts w:ascii="Cambria" w:hAnsi="Cambria"/>
          <w:sz w:val="24"/>
          <w:szCs w:val="24"/>
          <w:shd w:val="clear" w:color="auto" w:fill="FFFFFF"/>
        </w:rPr>
        <w:t>9. maijs)</w:t>
      </w:r>
    </w:p>
    <w:p w:rsidR="00E3347A" w:rsidRDefault="00313933">
      <w:pPr>
        <w:pStyle w:val="FreeForm"/>
        <w:rPr>
          <w:rFonts w:ascii="Cambria" w:eastAsia="Cambria" w:hAnsi="Cambria" w:cs="Cambria"/>
          <w:b/>
          <w:bCs/>
          <w:sz w:val="24"/>
          <w:szCs w:val="24"/>
          <w:shd w:val="clear" w:color="auto" w:fill="FFFFFF"/>
        </w:rPr>
      </w:pPr>
      <w:r>
        <w:rPr>
          <w:rFonts w:ascii="Cambria" w:hAnsi="Cambria"/>
          <w:sz w:val="24"/>
          <w:szCs w:val="24"/>
          <w:shd w:val="clear" w:color="auto" w:fill="FFFFFF"/>
        </w:rPr>
        <w:t xml:space="preserve">7 </w:t>
      </w:r>
      <w:r>
        <w:rPr>
          <w:rFonts w:ascii="Cambria" w:hAnsi="Cambria"/>
          <w:b/>
          <w:bCs/>
          <w:sz w:val="24"/>
          <w:szCs w:val="24"/>
          <w:shd w:val="clear" w:color="auto" w:fill="FFFFFF"/>
        </w:rPr>
        <w:t>Pravietojumu pamati</w:t>
      </w:r>
      <w:r>
        <w:rPr>
          <w:rFonts w:ascii="Cambria" w:hAnsi="Cambria"/>
          <w:sz w:val="24"/>
          <w:szCs w:val="24"/>
          <w:shd w:val="clear" w:color="auto" w:fill="FFFFFF"/>
        </w:rPr>
        <w:t xml:space="preserve"> (10.</w:t>
      </w:r>
      <w:r>
        <w:rPr>
          <w:rFonts w:ascii="Cambria" w:hAnsi="Cambria"/>
          <w:sz w:val="24"/>
          <w:szCs w:val="24"/>
          <w:shd w:val="clear" w:color="auto" w:fill="FFFFFF"/>
        </w:rPr>
        <w:t>–</w:t>
      </w:r>
      <w:r>
        <w:rPr>
          <w:rFonts w:ascii="Cambria" w:hAnsi="Cambria"/>
          <w:sz w:val="24"/>
          <w:szCs w:val="24"/>
          <w:shd w:val="clear" w:color="auto" w:fill="FFFFFF"/>
        </w:rPr>
        <w:t>16. maijs)</w:t>
      </w:r>
    </w:p>
    <w:p w:rsidR="00E3347A" w:rsidRDefault="00313933">
      <w:pPr>
        <w:pStyle w:val="FreeForm"/>
        <w:rPr>
          <w:rFonts w:ascii="Cambria" w:eastAsia="Cambria" w:hAnsi="Cambria" w:cs="Cambria"/>
          <w:b/>
          <w:bCs/>
          <w:sz w:val="24"/>
          <w:szCs w:val="24"/>
          <w:shd w:val="clear" w:color="auto" w:fill="FFFFFF"/>
        </w:rPr>
      </w:pPr>
      <w:r>
        <w:rPr>
          <w:rFonts w:ascii="Cambria" w:hAnsi="Cambria"/>
          <w:sz w:val="24"/>
          <w:szCs w:val="24"/>
          <w:shd w:val="clear" w:color="auto" w:fill="FFFFFF"/>
        </w:rPr>
        <w:t xml:space="preserve">8 </w:t>
      </w:r>
      <w:r>
        <w:rPr>
          <w:rFonts w:ascii="Cambria" w:hAnsi="Cambria"/>
          <w:b/>
          <w:bCs/>
          <w:sz w:val="24"/>
          <w:szCs w:val="24"/>
          <w:shd w:val="clear" w:color="auto" w:fill="FFFFFF"/>
        </w:rPr>
        <w:t>Psalmi: 1. da</w:t>
      </w:r>
      <w:r>
        <w:rPr>
          <w:rFonts w:ascii="Cambria" w:hAnsi="Cambria"/>
          <w:b/>
          <w:bCs/>
          <w:sz w:val="24"/>
          <w:szCs w:val="24"/>
          <w:shd w:val="clear" w:color="auto" w:fill="FFFFFF"/>
        </w:rPr>
        <w:t>ļ</w:t>
      </w:r>
      <w:r>
        <w:rPr>
          <w:rFonts w:ascii="Cambria" w:hAnsi="Cambria"/>
          <w:b/>
          <w:bCs/>
          <w:sz w:val="24"/>
          <w:szCs w:val="24"/>
          <w:shd w:val="clear" w:color="auto" w:fill="FFFFFF"/>
        </w:rPr>
        <w:t>a</w:t>
      </w:r>
      <w:r>
        <w:rPr>
          <w:rFonts w:ascii="Cambria" w:hAnsi="Cambria"/>
          <w:sz w:val="24"/>
          <w:szCs w:val="24"/>
          <w:shd w:val="clear" w:color="auto" w:fill="FFFFFF"/>
        </w:rPr>
        <w:t xml:space="preserve"> (17.</w:t>
      </w:r>
      <w:r>
        <w:rPr>
          <w:rFonts w:ascii="Cambria" w:hAnsi="Cambria"/>
          <w:sz w:val="24"/>
          <w:szCs w:val="24"/>
          <w:shd w:val="clear" w:color="auto" w:fill="FFFFFF"/>
        </w:rPr>
        <w:t>–</w:t>
      </w:r>
      <w:r>
        <w:rPr>
          <w:rFonts w:ascii="Cambria" w:hAnsi="Cambria"/>
          <w:sz w:val="24"/>
          <w:szCs w:val="24"/>
          <w:shd w:val="clear" w:color="auto" w:fill="FFFFFF"/>
        </w:rPr>
        <w:t>23. maijs)</w:t>
      </w:r>
    </w:p>
    <w:p w:rsidR="00E3347A" w:rsidRDefault="00313933">
      <w:pPr>
        <w:pStyle w:val="FreeForm"/>
        <w:rPr>
          <w:rFonts w:ascii="Cambria" w:eastAsia="Cambria" w:hAnsi="Cambria" w:cs="Cambria"/>
          <w:sz w:val="24"/>
          <w:szCs w:val="24"/>
          <w:shd w:val="clear" w:color="auto" w:fill="FFFFFF"/>
        </w:rPr>
      </w:pPr>
      <w:r>
        <w:rPr>
          <w:rFonts w:ascii="Cambria" w:hAnsi="Cambria"/>
          <w:sz w:val="24"/>
          <w:szCs w:val="24"/>
          <w:shd w:val="clear" w:color="auto" w:fill="FFFFFF"/>
        </w:rPr>
        <w:t xml:space="preserve">9 </w:t>
      </w:r>
      <w:r>
        <w:rPr>
          <w:rFonts w:ascii="Cambria" w:hAnsi="Cambria"/>
          <w:b/>
          <w:bCs/>
          <w:sz w:val="24"/>
          <w:szCs w:val="24"/>
          <w:shd w:val="clear" w:color="auto" w:fill="FFFFFF"/>
        </w:rPr>
        <w:t>Psalmi: 2. da</w:t>
      </w:r>
      <w:r>
        <w:rPr>
          <w:rFonts w:ascii="Cambria" w:hAnsi="Cambria"/>
          <w:b/>
          <w:bCs/>
          <w:sz w:val="24"/>
          <w:szCs w:val="24"/>
          <w:shd w:val="clear" w:color="auto" w:fill="FFFFFF"/>
        </w:rPr>
        <w:t>ļ</w:t>
      </w:r>
      <w:r>
        <w:rPr>
          <w:rFonts w:ascii="Cambria" w:hAnsi="Cambria"/>
          <w:b/>
          <w:bCs/>
          <w:sz w:val="24"/>
          <w:szCs w:val="24"/>
          <w:shd w:val="clear" w:color="auto" w:fill="FFFFFF"/>
        </w:rPr>
        <w:t>a</w:t>
      </w:r>
      <w:r>
        <w:rPr>
          <w:rFonts w:ascii="Cambria" w:hAnsi="Cambria"/>
          <w:sz w:val="24"/>
          <w:szCs w:val="24"/>
          <w:shd w:val="clear" w:color="auto" w:fill="FFFFFF"/>
        </w:rPr>
        <w:t xml:space="preserve"> (24.</w:t>
      </w:r>
      <w:r>
        <w:rPr>
          <w:rFonts w:ascii="Cambria" w:hAnsi="Cambria"/>
          <w:sz w:val="24"/>
          <w:szCs w:val="24"/>
          <w:shd w:val="clear" w:color="auto" w:fill="FFFFFF"/>
        </w:rPr>
        <w:t>–</w:t>
      </w:r>
      <w:r>
        <w:rPr>
          <w:rFonts w:ascii="Cambria" w:hAnsi="Cambria"/>
          <w:sz w:val="24"/>
          <w:szCs w:val="24"/>
          <w:shd w:val="clear" w:color="auto" w:fill="FFFFFF"/>
        </w:rPr>
        <w:t>30. maijs)</w:t>
      </w:r>
    </w:p>
    <w:p w:rsidR="00E3347A" w:rsidRDefault="00313933">
      <w:pPr>
        <w:pStyle w:val="FreeForm"/>
        <w:rPr>
          <w:rFonts w:ascii="Cambria" w:eastAsia="Cambria" w:hAnsi="Cambria" w:cs="Cambria"/>
          <w:b/>
          <w:bCs/>
          <w:sz w:val="24"/>
          <w:szCs w:val="24"/>
          <w:shd w:val="clear" w:color="auto" w:fill="FFFFFF"/>
        </w:rPr>
      </w:pPr>
      <w:r>
        <w:rPr>
          <w:rFonts w:ascii="Cambria" w:hAnsi="Cambria"/>
          <w:sz w:val="24"/>
          <w:szCs w:val="24"/>
          <w:shd w:val="clear" w:color="auto" w:fill="FFFFFF"/>
        </w:rPr>
        <w:t xml:space="preserve">10 </w:t>
      </w:r>
      <w:r>
        <w:rPr>
          <w:rFonts w:ascii="Cambria" w:hAnsi="Cambria"/>
          <w:b/>
          <w:bCs/>
          <w:sz w:val="24"/>
          <w:szCs w:val="24"/>
          <w:shd w:val="clear" w:color="auto" w:fill="FFFFFF"/>
        </w:rPr>
        <w:t>Mums, kas esam non</w:t>
      </w:r>
      <w:r>
        <w:rPr>
          <w:rFonts w:ascii="Cambria" w:hAnsi="Cambria"/>
          <w:b/>
          <w:bCs/>
          <w:sz w:val="24"/>
          <w:szCs w:val="24"/>
          <w:shd w:val="clear" w:color="auto" w:fill="FFFFFF"/>
        </w:rPr>
        <w:t>ā</w:t>
      </w:r>
      <w:r>
        <w:rPr>
          <w:rFonts w:ascii="Cambria" w:hAnsi="Cambria"/>
          <w:b/>
          <w:bCs/>
          <w:sz w:val="24"/>
          <w:szCs w:val="24"/>
          <w:shd w:val="clear" w:color="auto" w:fill="FFFFFF"/>
        </w:rPr>
        <w:t>ku</w:t>
      </w:r>
      <w:r>
        <w:rPr>
          <w:rFonts w:ascii="Cambria" w:hAnsi="Cambria"/>
          <w:b/>
          <w:bCs/>
          <w:sz w:val="24"/>
          <w:szCs w:val="24"/>
          <w:shd w:val="clear" w:color="auto" w:fill="FFFFFF"/>
        </w:rPr>
        <w:t>š</w:t>
      </w:r>
      <w:r>
        <w:rPr>
          <w:rFonts w:ascii="Cambria" w:hAnsi="Cambria"/>
          <w:b/>
          <w:bCs/>
          <w:sz w:val="24"/>
          <w:szCs w:val="24"/>
          <w:shd w:val="clear" w:color="auto" w:fill="FFFFFF"/>
        </w:rPr>
        <w:t>i pie laika beig</w:t>
      </w:r>
      <w:r>
        <w:rPr>
          <w:rFonts w:ascii="Cambria" w:hAnsi="Cambria"/>
          <w:b/>
          <w:bCs/>
          <w:sz w:val="24"/>
          <w:szCs w:val="24"/>
          <w:shd w:val="clear" w:color="auto" w:fill="FFFFFF"/>
        </w:rPr>
        <w:t>ā</w:t>
      </w:r>
      <w:r>
        <w:rPr>
          <w:rFonts w:ascii="Cambria" w:hAnsi="Cambria"/>
          <w:b/>
          <w:bCs/>
          <w:sz w:val="24"/>
          <w:szCs w:val="24"/>
          <w:shd w:val="clear" w:color="auto" w:fill="FFFFFF"/>
        </w:rPr>
        <w:t>m</w:t>
      </w:r>
      <w:r>
        <w:rPr>
          <w:rFonts w:ascii="Cambria" w:hAnsi="Cambria"/>
          <w:sz w:val="24"/>
          <w:szCs w:val="24"/>
          <w:shd w:val="clear" w:color="auto" w:fill="FFFFFF"/>
        </w:rPr>
        <w:t xml:space="preserve"> (31. maijs </w:t>
      </w:r>
      <w:r>
        <w:rPr>
          <w:rFonts w:ascii="Cambria" w:hAnsi="Cambria"/>
          <w:sz w:val="24"/>
          <w:szCs w:val="24"/>
          <w:shd w:val="clear" w:color="auto" w:fill="FFFFFF"/>
        </w:rPr>
        <w:t xml:space="preserve">— </w:t>
      </w:r>
      <w:r>
        <w:rPr>
          <w:rFonts w:ascii="Cambria" w:hAnsi="Cambria"/>
          <w:sz w:val="24"/>
          <w:szCs w:val="24"/>
          <w:shd w:val="clear" w:color="auto" w:fill="FFFFFF"/>
        </w:rPr>
        <w:t>6. j</w:t>
      </w:r>
      <w:r>
        <w:rPr>
          <w:rFonts w:ascii="Cambria" w:hAnsi="Cambria"/>
          <w:sz w:val="24"/>
          <w:szCs w:val="24"/>
          <w:shd w:val="clear" w:color="auto" w:fill="FFFFFF"/>
        </w:rPr>
        <w:t>ū</w:t>
      </w:r>
      <w:r>
        <w:rPr>
          <w:rFonts w:ascii="Cambria" w:hAnsi="Cambria"/>
          <w:sz w:val="24"/>
          <w:szCs w:val="24"/>
          <w:shd w:val="clear" w:color="auto" w:fill="FFFFFF"/>
        </w:rPr>
        <w:t>nijs)</w:t>
      </w:r>
    </w:p>
    <w:p w:rsidR="00E3347A" w:rsidRDefault="00313933">
      <w:pPr>
        <w:pStyle w:val="FreeForm"/>
        <w:rPr>
          <w:rFonts w:ascii="Cambria" w:eastAsia="Cambria" w:hAnsi="Cambria" w:cs="Cambria"/>
          <w:b/>
          <w:bCs/>
          <w:sz w:val="24"/>
          <w:szCs w:val="24"/>
          <w:shd w:val="clear" w:color="auto" w:fill="FFFFFF"/>
        </w:rPr>
      </w:pPr>
      <w:r>
        <w:rPr>
          <w:rFonts w:ascii="Cambria" w:hAnsi="Cambria"/>
          <w:sz w:val="24"/>
          <w:szCs w:val="24"/>
          <w:shd w:val="clear" w:color="auto" w:fill="FFFFFF"/>
        </w:rPr>
        <w:t xml:space="preserve">11 </w:t>
      </w:r>
      <w:r>
        <w:rPr>
          <w:rFonts w:ascii="Cambria" w:hAnsi="Cambria"/>
          <w:b/>
          <w:bCs/>
          <w:sz w:val="24"/>
          <w:szCs w:val="24"/>
          <w:shd w:val="clear" w:color="auto" w:fill="FFFFFF"/>
        </w:rPr>
        <w:t>Rute un Estere</w:t>
      </w:r>
      <w:r>
        <w:rPr>
          <w:rFonts w:ascii="Cambria" w:hAnsi="Cambria"/>
          <w:sz w:val="24"/>
          <w:szCs w:val="24"/>
          <w:shd w:val="clear" w:color="auto" w:fill="FFFFFF"/>
        </w:rPr>
        <w:t xml:space="preserve"> (7.</w:t>
      </w:r>
      <w:r>
        <w:rPr>
          <w:rFonts w:ascii="Cambria" w:hAnsi="Cambria"/>
          <w:sz w:val="24"/>
          <w:szCs w:val="24"/>
          <w:shd w:val="clear" w:color="auto" w:fill="FFFFFF"/>
        </w:rPr>
        <w:t>–</w:t>
      </w:r>
      <w:r>
        <w:rPr>
          <w:rFonts w:ascii="Cambria" w:hAnsi="Cambria"/>
          <w:sz w:val="24"/>
          <w:szCs w:val="24"/>
          <w:shd w:val="clear" w:color="auto" w:fill="FFFFFF"/>
        </w:rPr>
        <w:t>13. j</w:t>
      </w:r>
      <w:r>
        <w:rPr>
          <w:rFonts w:ascii="Cambria" w:hAnsi="Cambria"/>
          <w:sz w:val="24"/>
          <w:szCs w:val="24"/>
          <w:shd w:val="clear" w:color="auto" w:fill="FFFFFF"/>
        </w:rPr>
        <w:t>ū</w:t>
      </w:r>
      <w:r>
        <w:rPr>
          <w:rFonts w:ascii="Cambria" w:hAnsi="Cambria"/>
          <w:sz w:val="24"/>
          <w:szCs w:val="24"/>
          <w:shd w:val="clear" w:color="auto" w:fill="FFFFFF"/>
        </w:rPr>
        <w:t>nijs)</w:t>
      </w:r>
    </w:p>
    <w:p w:rsidR="00E3347A" w:rsidRDefault="00313933">
      <w:pPr>
        <w:pStyle w:val="FreeForm"/>
        <w:rPr>
          <w:rFonts w:ascii="Cambria" w:eastAsia="Cambria" w:hAnsi="Cambria" w:cs="Cambria"/>
          <w:b/>
          <w:bCs/>
          <w:sz w:val="24"/>
          <w:szCs w:val="24"/>
          <w:shd w:val="clear" w:color="auto" w:fill="FFFFFF"/>
        </w:rPr>
      </w:pPr>
      <w:r>
        <w:rPr>
          <w:rFonts w:ascii="Cambria" w:hAnsi="Cambria"/>
          <w:sz w:val="24"/>
          <w:szCs w:val="24"/>
          <w:shd w:val="clear" w:color="auto" w:fill="FFFFFF"/>
        </w:rPr>
        <w:t xml:space="preserve">12 </w:t>
      </w:r>
      <w:r>
        <w:rPr>
          <w:rFonts w:ascii="Cambria" w:hAnsi="Cambria"/>
          <w:b/>
          <w:bCs/>
          <w:sz w:val="24"/>
          <w:szCs w:val="24"/>
          <w:shd w:val="clear" w:color="auto" w:fill="FFFFFF"/>
        </w:rPr>
        <w:t>Priek</w:t>
      </w:r>
      <w:r>
        <w:rPr>
          <w:rFonts w:ascii="Cambria" w:hAnsi="Cambria"/>
          <w:b/>
          <w:bCs/>
          <w:sz w:val="24"/>
          <w:szCs w:val="24"/>
          <w:shd w:val="clear" w:color="auto" w:fill="FFFFFF"/>
        </w:rPr>
        <w:t>š</w:t>
      </w:r>
      <w:r>
        <w:rPr>
          <w:rFonts w:ascii="Cambria" w:hAnsi="Cambria"/>
          <w:b/>
          <w:bCs/>
          <w:sz w:val="24"/>
          <w:szCs w:val="24"/>
          <w:shd w:val="clear" w:color="auto" w:fill="FFFFFF"/>
        </w:rPr>
        <w:t>te</w:t>
      </w:r>
      <w:r>
        <w:rPr>
          <w:rFonts w:ascii="Cambria" w:hAnsi="Cambria"/>
          <w:b/>
          <w:bCs/>
          <w:sz w:val="24"/>
          <w:szCs w:val="24"/>
          <w:shd w:val="clear" w:color="auto" w:fill="FFFFFF"/>
        </w:rPr>
        <w:t>č</w:t>
      </w:r>
      <w:r>
        <w:rPr>
          <w:rFonts w:ascii="Cambria" w:hAnsi="Cambria"/>
          <w:b/>
          <w:bCs/>
          <w:sz w:val="24"/>
          <w:szCs w:val="24"/>
          <w:shd w:val="clear" w:color="auto" w:fill="FFFFFF"/>
        </w:rPr>
        <w:t>i</w:t>
      </w:r>
      <w:r>
        <w:rPr>
          <w:rFonts w:ascii="Cambria" w:hAnsi="Cambria"/>
          <w:sz w:val="24"/>
          <w:szCs w:val="24"/>
          <w:shd w:val="clear" w:color="auto" w:fill="FFFFFF"/>
        </w:rPr>
        <w:t xml:space="preserve"> (14.</w:t>
      </w:r>
      <w:r>
        <w:rPr>
          <w:rFonts w:ascii="Cambria" w:hAnsi="Cambria"/>
          <w:sz w:val="24"/>
          <w:szCs w:val="24"/>
          <w:shd w:val="clear" w:color="auto" w:fill="FFFFFF"/>
        </w:rPr>
        <w:t>–</w:t>
      </w:r>
      <w:r>
        <w:rPr>
          <w:rFonts w:ascii="Cambria" w:hAnsi="Cambria"/>
          <w:sz w:val="24"/>
          <w:szCs w:val="24"/>
          <w:shd w:val="clear" w:color="auto" w:fill="FFFFFF"/>
        </w:rPr>
        <w:t xml:space="preserve">20. </w:t>
      </w:r>
      <w:r>
        <w:rPr>
          <w:rFonts w:ascii="Cambria" w:hAnsi="Cambria"/>
          <w:sz w:val="24"/>
          <w:szCs w:val="24"/>
          <w:shd w:val="clear" w:color="auto" w:fill="FFFFFF"/>
        </w:rPr>
        <w:t>j</w:t>
      </w:r>
      <w:r>
        <w:rPr>
          <w:rFonts w:ascii="Cambria" w:hAnsi="Cambria"/>
          <w:sz w:val="24"/>
          <w:szCs w:val="24"/>
          <w:shd w:val="clear" w:color="auto" w:fill="FFFFFF"/>
        </w:rPr>
        <w:t>ū</w:t>
      </w:r>
      <w:r>
        <w:rPr>
          <w:rFonts w:ascii="Cambria" w:hAnsi="Cambria"/>
          <w:sz w:val="24"/>
          <w:szCs w:val="24"/>
          <w:shd w:val="clear" w:color="auto" w:fill="FFFFFF"/>
        </w:rPr>
        <w:t>nijs)</w:t>
      </w:r>
    </w:p>
    <w:p w:rsidR="00E3347A" w:rsidRDefault="00313933">
      <w:pPr>
        <w:pStyle w:val="FreeForm"/>
        <w:rPr>
          <w:rFonts w:ascii="Cambria" w:eastAsia="Cambria" w:hAnsi="Cambria" w:cs="Cambria"/>
          <w:b/>
          <w:bCs/>
          <w:sz w:val="24"/>
          <w:szCs w:val="24"/>
          <w:shd w:val="clear" w:color="auto" w:fill="FFFFFF"/>
        </w:rPr>
      </w:pPr>
      <w:r>
        <w:rPr>
          <w:rFonts w:ascii="Cambria" w:hAnsi="Cambria"/>
          <w:sz w:val="24"/>
          <w:szCs w:val="24"/>
          <w:shd w:val="clear" w:color="auto" w:fill="FFFFFF"/>
        </w:rPr>
        <w:t xml:space="preserve">13 </w:t>
      </w:r>
      <w:r>
        <w:rPr>
          <w:rFonts w:ascii="Cambria" w:hAnsi="Cambria"/>
          <w:b/>
          <w:bCs/>
          <w:sz w:val="24"/>
          <w:szCs w:val="24"/>
          <w:shd w:val="clear" w:color="auto" w:fill="FFFFFF"/>
        </w:rPr>
        <w:t>Beigu t</w:t>
      </w:r>
      <w:r>
        <w:rPr>
          <w:rFonts w:ascii="Cambria" w:hAnsi="Cambria"/>
          <w:b/>
          <w:bCs/>
          <w:sz w:val="24"/>
          <w:szCs w:val="24"/>
          <w:shd w:val="clear" w:color="auto" w:fill="FFFFFF"/>
        </w:rPr>
        <w:t>ē</w:t>
      </w:r>
      <w:r>
        <w:rPr>
          <w:rFonts w:ascii="Cambria" w:hAnsi="Cambria"/>
          <w:b/>
          <w:bCs/>
          <w:sz w:val="24"/>
          <w:szCs w:val="24"/>
          <w:shd w:val="clear" w:color="auto" w:fill="FFFFFF"/>
        </w:rPr>
        <w:t>li</w:t>
      </w:r>
      <w:r>
        <w:rPr>
          <w:rFonts w:ascii="Cambria" w:hAnsi="Cambria"/>
          <w:sz w:val="24"/>
          <w:szCs w:val="24"/>
          <w:shd w:val="clear" w:color="auto" w:fill="FFFFFF"/>
        </w:rPr>
        <w:t xml:space="preserve"> (21.</w:t>
      </w:r>
      <w:r>
        <w:rPr>
          <w:rFonts w:ascii="Cambria" w:hAnsi="Cambria"/>
          <w:sz w:val="24"/>
          <w:szCs w:val="24"/>
          <w:shd w:val="clear" w:color="auto" w:fill="FFFFFF"/>
        </w:rPr>
        <w:t>–</w:t>
      </w:r>
      <w:r>
        <w:rPr>
          <w:rFonts w:ascii="Cambria" w:hAnsi="Cambria"/>
          <w:sz w:val="24"/>
          <w:szCs w:val="24"/>
          <w:shd w:val="clear" w:color="auto" w:fill="FFFFFF"/>
        </w:rPr>
        <w:t>27. j</w:t>
      </w:r>
      <w:r>
        <w:rPr>
          <w:rFonts w:ascii="Cambria" w:hAnsi="Cambria"/>
          <w:sz w:val="24"/>
          <w:szCs w:val="24"/>
          <w:shd w:val="clear" w:color="auto" w:fill="FFFFFF"/>
        </w:rPr>
        <w:t>ū</w:t>
      </w:r>
      <w:r>
        <w:rPr>
          <w:rFonts w:ascii="Cambria" w:hAnsi="Cambria"/>
          <w:sz w:val="24"/>
          <w:szCs w:val="24"/>
          <w:shd w:val="clear" w:color="auto" w:fill="FFFFFF"/>
        </w:rPr>
        <w:t>nijs)</w:t>
      </w:r>
    </w:p>
    <w:p w:rsidR="00E3347A" w:rsidRDefault="00313933">
      <w:pPr>
        <w:pStyle w:val="Body"/>
      </w:pPr>
      <w:r>
        <w:t>______________________________________________________________________________________</w:t>
      </w:r>
    </w:p>
    <w:p w:rsidR="00E3347A" w:rsidRDefault="00E3347A">
      <w:pPr>
        <w:pStyle w:val="Body"/>
        <w:spacing w:after="240"/>
      </w:pPr>
    </w:p>
    <w:p w:rsidR="00E3347A" w:rsidRDefault="00313933">
      <w:pPr>
        <w:pStyle w:val="Body"/>
      </w:pPr>
      <w:r>
        <w:t>Apmeklējiet mūsu tīmekļa vietni:</w:t>
      </w:r>
      <w:r>
        <w:br/>
      </w:r>
      <w:r>
        <w:t xml:space="preserve">http://www.adultbiblestudyguide.org </w:t>
      </w:r>
    </w:p>
    <w:p w:rsidR="00E3347A" w:rsidRDefault="00313933">
      <w:pPr>
        <w:pStyle w:val="Body"/>
        <w:spacing w:after="0"/>
      </w:pPr>
      <w:r>
        <w:rPr>
          <w:b/>
          <w:bCs/>
        </w:rPr>
        <w:t>Galvenais autors:</w:t>
      </w:r>
    </w:p>
    <w:p w:rsidR="00E3347A" w:rsidRDefault="00313933">
      <w:pPr>
        <w:pStyle w:val="Body"/>
        <w:spacing w:after="240"/>
      </w:pPr>
      <w:r>
        <w:t xml:space="preserve">Šons </w:t>
      </w:r>
      <w:proofErr w:type="spellStart"/>
      <w:r>
        <w:t>Bunstra</w:t>
      </w:r>
      <w:proofErr w:type="spellEnd"/>
      <w:r>
        <w:t xml:space="preserve"> (</w:t>
      </w:r>
      <w:proofErr w:type="spellStart"/>
      <w:r>
        <w:t>Shawn</w:t>
      </w:r>
      <w:proofErr w:type="spellEnd"/>
      <w:r>
        <w:t xml:space="preserve"> </w:t>
      </w:r>
      <w:proofErr w:type="spellStart"/>
      <w:r>
        <w:t>Boonstra</w:t>
      </w:r>
      <w:proofErr w:type="spellEnd"/>
      <w:r>
        <w:t>)</w:t>
      </w:r>
    </w:p>
    <w:p w:rsidR="00E3347A" w:rsidRDefault="00313933">
      <w:pPr>
        <w:pStyle w:val="Body"/>
        <w:spacing w:after="240"/>
      </w:pPr>
      <w:r>
        <w:rPr>
          <w:b/>
          <w:bCs/>
        </w:rPr>
        <w:t xml:space="preserve">Redaktors: </w:t>
      </w:r>
      <w:r>
        <w:br/>
      </w:r>
      <w:r>
        <w:t xml:space="preserve">Klifords </w:t>
      </w:r>
      <w:proofErr w:type="spellStart"/>
      <w:r>
        <w:t>Goldsteins</w:t>
      </w:r>
      <w:proofErr w:type="spellEnd"/>
      <w:r>
        <w:t xml:space="preserve"> (</w:t>
      </w:r>
      <w:proofErr w:type="spellStart"/>
      <w:r>
        <w:t>Clifford</w:t>
      </w:r>
      <w:proofErr w:type="spellEnd"/>
      <w:r>
        <w:t xml:space="preserve"> R. </w:t>
      </w:r>
      <w:proofErr w:type="spellStart"/>
      <w:r>
        <w:t>Goldstein</w:t>
      </w:r>
      <w:proofErr w:type="spellEnd"/>
      <w:r>
        <w:t>)</w:t>
      </w:r>
    </w:p>
    <w:p w:rsidR="00E3347A" w:rsidRDefault="00313933">
      <w:pPr>
        <w:pStyle w:val="Body"/>
        <w:rPr>
          <w:b/>
          <w:bCs/>
        </w:rPr>
      </w:pPr>
      <w:r>
        <w:rPr>
          <w:b/>
          <w:bCs/>
        </w:rPr>
        <w:t xml:space="preserve">Pārskats, komentārs un pielietojums dzīvē, 1.–13. nodarbība: </w:t>
      </w:r>
    </w:p>
    <w:p w:rsidR="00E3347A" w:rsidRDefault="00313933">
      <w:pPr>
        <w:pStyle w:val="Body"/>
        <w:rPr>
          <w:i/>
          <w:iCs/>
        </w:rPr>
      </w:pPr>
      <w:r>
        <w:t xml:space="preserve">Žaks </w:t>
      </w:r>
      <w:proofErr w:type="spellStart"/>
      <w:r>
        <w:t>Dukāns</w:t>
      </w:r>
      <w:proofErr w:type="spellEnd"/>
      <w:r>
        <w:t xml:space="preserve"> (</w:t>
      </w:r>
      <w:proofErr w:type="spellStart"/>
      <w:r>
        <w:t>Jacques</w:t>
      </w:r>
      <w:proofErr w:type="spellEnd"/>
      <w:r>
        <w:t xml:space="preserve"> </w:t>
      </w:r>
      <w:proofErr w:type="spellStart"/>
      <w:r>
        <w:t>Doukhan</w:t>
      </w:r>
      <w:proofErr w:type="spellEnd"/>
      <w:r>
        <w:t xml:space="preserve">), </w:t>
      </w:r>
      <w:proofErr w:type="spellStart"/>
      <w:r>
        <w:t>PhD</w:t>
      </w:r>
      <w:proofErr w:type="spellEnd"/>
      <w:r>
        <w:t>, vecākais ebreju valodas un Vecās derības ekseģēzes izpētes profesors; Septītās dienas adventistu teoloģiskais sem</w:t>
      </w:r>
      <w:r>
        <w:t xml:space="preserve">inārs, </w:t>
      </w:r>
      <w:proofErr w:type="spellStart"/>
      <w:r>
        <w:t>Endrūsa</w:t>
      </w:r>
      <w:proofErr w:type="spellEnd"/>
      <w:r>
        <w:t xml:space="preserve"> Universitāte, </w:t>
      </w:r>
      <w:proofErr w:type="spellStart"/>
      <w:r>
        <w:t>Berrien</w:t>
      </w:r>
      <w:proofErr w:type="spellEnd"/>
      <w:r>
        <w:t xml:space="preserve"> Springs, MI, </w:t>
      </w:r>
      <w:proofErr w:type="spellStart"/>
      <w:r>
        <w:t>United</w:t>
      </w:r>
      <w:proofErr w:type="spellEnd"/>
      <w:r>
        <w:t xml:space="preserve"> </w:t>
      </w:r>
      <w:proofErr w:type="spellStart"/>
      <w:r>
        <w:t>States</w:t>
      </w:r>
      <w:proofErr w:type="spellEnd"/>
      <w:r>
        <w:t xml:space="preserve">; </w:t>
      </w:r>
      <w:proofErr w:type="spellStart"/>
      <w:r>
        <w:rPr>
          <w:i/>
          <w:iCs/>
        </w:rPr>
        <w:t>The</w:t>
      </w:r>
      <w:proofErr w:type="spellEnd"/>
      <w:r>
        <w:rPr>
          <w:i/>
          <w:iCs/>
        </w:rPr>
        <w:t xml:space="preserve"> </w:t>
      </w:r>
      <w:proofErr w:type="spellStart"/>
      <w:r>
        <w:rPr>
          <w:i/>
          <w:iCs/>
        </w:rPr>
        <w:t>Seventh-day</w:t>
      </w:r>
      <w:proofErr w:type="spellEnd"/>
      <w:r>
        <w:rPr>
          <w:i/>
          <w:iCs/>
        </w:rPr>
        <w:t xml:space="preserve"> Adventist </w:t>
      </w:r>
      <w:proofErr w:type="spellStart"/>
      <w:r>
        <w:rPr>
          <w:i/>
          <w:iCs/>
        </w:rPr>
        <w:t>International</w:t>
      </w:r>
      <w:proofErr w:type="spellEnd"/>
      <w:r>
        <w:rPr>
          <w:i/>
          <w:iCs/>
        </w:rPr>
        <w:t xml:space="preserve"> </w:t>
      </w:r>
      <w:proofErr w:type="spellStart"/>
      <w:r>
        <w:rPr>
          <w:i/>
          <w:iCs/>
        </w:rPr>
        <w:t>Bible</w:t>
      </w:r>
      <w:proofErr w:type="spellEnd"/>
      <w:r>
        <w:rPr>
          <w:i/>
          <w:iCs/>
        </w:rPr>
        <w:t xml:space="preserve"> </w:t>
      </w:r>
      <w:proofErr w:type="spellStart"/>
      <w:r>
        <w:rPr>
          <w:i/>
          <w:iCs/>
        </w:rPr>
        <w:t>Commentary</w:t>
      </w:r>
      <w:proofErr w:type="spellEnd"/>
      <w:r>
        <w:rPr>
          <w:i/>
          <w:iCs/>
        </w:rPr>
        <w:t xml:space="preserve"> galvenais redaktors.</w:t>
      </w:r>
    </w:p>
    <w:p w:rsidR="00E3347A" w:rsidRDefault="00313933">
      <w:pPr>
        <w:pStyle w:val="Body"/>
        <w:rPr>
          <w:i/>
          <w:iCs/>
        </w:rPr>
      </w:pPr>
      <w:r>
        <w:t>© 2025 Septītās dienas adventistu Ģenerālkonference®. Visas tiesības aizsargātas.</w:t>
      </w:r>
    </w:p>
    <w:p w:rsidR="00E3347A" w:rsidRDefault="00313933">
      <w:pPr>
        <w:pStyle w:val="Virsraksts2"/>
        <w:spacing w:after="0"/>
      </w:pPr>
      <w:r>
        <w:t>Bībeles tulkojumu saraksts:</w:t>
      </w:r>
    </w:p>
    <w:p w:rsidR="00E3347A" w:rsidRDefault="00313933">
      <w:pPr>
        <w:pStyle w:val="Body"/>
      </w:pPr>
      <w:r>
        <w:t>Rak</w:t>
      </w:r>
      <w:r>
        <w:t xml:space="preserve">stu atsauces, kas nav no King James </w:t>
      </w:r>
      <w:proofErr w:type="spellStart"/>
      <w:r>
        <w:t>Version</w:t>
      </w:r>
      <w:proofErr w:type="spellEnd"/>
      <w:r>
        <w:t xml:space="preserve"> (KJV), kas citētas ar atļauju šajā 2025. gada 2. ceturkšņa Bībeles studiju rokasgrāmatā skolotājiem, ir no sekojošiem tulkojumiem:</w:t>
      </w:r>
    </w:p>
    <w:p w:rsidR="00E3347A" w:rsidRDefault="00313933">
      <w:pPr>
        <w:pStyle w:val="Body"/>
        <w:tabs>
          <w:tab w:val="left" w:pos="828"/>
        </w:tabs>
        <w:spacing w:after="0"/>
        <w:ind w:left="828" w:hanging="828"/>
      </w:pPr>
      <w:r>
        <w:t>CEV — </w:t>
      </w:r>
      <w:proofErr w:type="spellStart"/>
      <w:r>
        <w:t>Contemporary</w:t>
      </w:r>
      <w:proofErr w:type="spellEnd"/>
      <w:r>
        <w:t xml:space="preserve"> </w:t>
      </w:r>
      <w:proofErr w:type="spellStart"/>
      <w:r>
        <w:t>English</w:t>
      </w:r>
      <w:proofErr w:type="spellEnd"/>
      <w:r>
        <w:t xml:space="preserve"> </w:t>
      </w:r>
      <w:proofErr w:type="spellStart"/>
      <w:r>
        <w:t>Version</w:t>
      </w:r>
      <w:proofErr w:type="spellEnd"/>
      <w:r>
        <w:t xml:space="preserve"> </w:t>
      </w:r>
    </w:p>
    <w:p w:rsidR="00E3347A" w:rsidRDefault="00313933">
      <w:pPr>
        <w:pStyle w:val="Body"/>
        <w:tabs>
          <w:tab w:val="left" w:pos="828"/>
        </w:tabs>
        <w:spacing w:after="0"/>
        <w:ind w:left="828" w:hanging="828"/>
      </w:pPr>
      <w:r>
        <w:t>ESV — </w:t>
      </w:r>
      <w:proofErr w:type="spellStart"/>
      <w:r>
        <w:t>English</w:t>
      </w:r>
      <w:proofErr w:type="spellEnd"/>
      <w:r>
        <w:t xml:space="preserve"> Standard </w:t>
      </w:r>
      <w:proofErr w:type="spellStart"/>
      <w:r>
        <w:t>Bible</w:t>
      </w:r>
      <w:proofErr w:type="spellEnd"/>
    </w:p>
    <w:p w:rsidR="00E3347A" w:rsidRDefault="00313933">
      <w:pPr>
        <w:pStyle w:val="Body"/>
        <w:tabs>
          <w:tab w:val="left" w:pos="828"/>
        </w:tabs>
        <w:spacing w:after="0"/>
        <w:ind w:left="828" w:hanging="828"/>
      </w:pPr>
      <w:r>
        <w:t xml:space="preserve">MEV — </w:t>
      </w:r>
      <w:proofErr w:type="spellStart"/>
      <w:r>
        <w:t>Modern</w:t>
      </w:r>
      <w:proofErr w:type="spellEnd"/>
      <w:r>
        <w:t xml:space="preserve"> </w:t>
      </w:r>
      <w:proofErr w:type="spellStart"/>
      <w:r>
        <w:t>Eng</w:t>
      </w:r>
      <w:r>
        <w:t>lish</w:t>
      </w:r>
      <w:proofErr w:type="spellEnd"/>
      <w:r>
        <w:t xml:space="preserve"> </w:t>
      </w:r>
      <w:proofErr w:type="spellStart"/>
      <w:r>
        <w:t>Version</w:t>
      </w:r>
      <w:proofErr w:type="spellEnd"/>
    </w:p>
    <w:p w:rsidR="00E3347A" w:rsidRDefault="00313933">
      <w:pPr>
        <w:pStyle w:val="Body"/>
        <w:tabs>
          <w:tab w:val="left" w:pos="828"/>
        </w:tabs>
        <w:spacing w:after="0"/>
        <w:ind w:left="828" w:hanging="828"/>
      </w:pPr>
      <w:r>
        <w:t>NKJV — </w:t>
      </w:r>
      <w:proofErr w:type="spellStart"/>
      <w:r>
        <w:t>New</w:t>
      </w:r>
      <w:proofErr w:type="spellEnd"/>
      <w:r>
        <w:t xml:space="preserve"> King James </w:t>
      </w:r>
      <w:proofErr w:type="spellStart"/>
      <w:r>
        <w:t>Version</w:t>
      </w:r>
      <w:proofErr w:type="spellEnd"/>
    </w:p>
    <w:p w:rsidR="00E3347A" w:rsidRDefault="00313933">
      <w:pPr>
        <w:pStyle w:val="Body"/>
        <w:tabs>
          <w:tab w:val="left" w:pos="828"/>
        </w:tabs>
        <w:ind w:left="828" w:hanging="828"/>
      </w:pPr>
      <w:r>
        <w:t xml:space="preserve">NIV — </w:t>
      </w:r>
      <w:proofErr w:type="spellStart"/>
      <w:r>
        <w:t>The</w:t>
      </w:r>
      <w:proofErr w:type="spellEnd"/>
      <w:r>
        <w:t xml:space="preserve"> </w:t>
      </w:r>
      <w:proofErr w:type="spellStart"/>
      <w:r>
        <w:t>Holy</w:t>
      </w:r>
      <w:proofErr w:type="spellEnd"/>
      <w:r>
        <w:t xml:space="preserve"> </w:t>
      </w:r>
      <w:proofErr w:type="spellStart"/>
      <w:r>
        <w:t>Bible</w:t>
      </w:r>
      <w:proofErr w:type="spellEnd"/>
      <w:r>
        <w:t xml:space="preserve">, </w:t>
      </w:r>
      <w:proofErr w:type="spellStart"/>
      <w:r>
        <w:t>New</w:t>
      </w:r>
      <w:proofErr w:type="spellEnd"/>
      <w:r>
        <w:t xml:space="preserve"> </w:t>
      </w:r>
      <w:proofErr w:type="spellStart"/>
      <w:r>
        <w:t>International</w:t>
      </w:r>
      <w:proofErr w:type="spellEnd"/>
      <w:r>
        <w:t xml:space="preserve"> </w:t>
      </w:r>
      <w:proofErr w:type="spellStart"/>
      <w:r>
        <w:t>Version</w:t>
      </w:r>
      <w:proofErr w:type="spellEnd"/>
    </w:p>
    <w:p w:rsidR="00E3347A" w:rsidRDefault="00313933">
      <w:pPr>
        <w:pStyle w:val="Body"/>
      </w:pPr>
      <w:r>
        <w:t xml:space="preserve">(Rakstu atsauces latviešu valodā ir no 1965. gada revidētā latviešu tulkojuma. </w:t>
      </w:r>
      <w:r>
        <w:br/>
      </w:r>
      <w:r>
        <w:t>JT — Jaunais latviešu tulkojums, 2012. g.)</w:t>
      </w:r>
      <w:r>
        <w:rPr>
          <w:rFonts w:ascii="Arial Unicode MS" w:hAnsi="Arial Unicode MS"/>
        </w:rPr>
        <w:br w:type="page"/>
      </w:r>
    </w:p>
    <w:p w:rsidR="00E3347A" w:rsidRDefault="00313933">
      <w:pPr>
        <w:pStyle w:val="Virsraksts1"/>
      </w:pPr>
      <w:r>
        <w:lastRenderedPageBreak/>
        <w:t>Pravietojumu priekšvēstneši</w:t>
      </w:r>
    </w:p>
    <w:p w:rsidR="00E3347A" w:rsidRDefault="00313933">
      <w:pPr>
        <w:pStyle w:val="Body"/>
      </w:pPr>
      <w:r>
        <w:t>Pirmā Persija</w:t>
      </w:r>
      <w:r>
        <w:t xml:space="preserve">s līča kara laikā (1991. gadā) kāds pazīstams protestantu rakstnieks un orators bija pārliecināts, ka Atklāsmes grāmata pravieto šo konfliktu. Viņa argumentu pamatā bija fakts, ka daži no helikopteriem šajā karā izskatījās pēc Atklāsmes grāmatas 9. nodaļā </w:t>
      </w:r>
      <w:r>
        <w:t xml:space="preserve">ainotajiem siseņiem. “…Un viņš atvēra bezdibeņa aku, un no akas pacēlās dūmi kā liela cepļa dūmi. Un saule un gaiss aptumšojās no akas dūmiem. Tad no dūmiem nāca siseņi uz zemi. Un tiem tika dota vara līdzīga zemes skorpionu varai.” </w:t>
      </w:r>
      <w:r>
        <w:rPr>
          <w:i/>
          <w:iCs/>
        </w:rPr>
        <w:t>(Atkl. 9:2, 3, NKJV)</w:t>
      </w:r>
      <w:r>
        <w:t>.</w:t>
      </w:r>
    </w:p>
    <w:p w:rsidR="00E3347A" w:rsidRDefault="00313933">
      <w:pPr>
        <w:pStyle w:val="Body"/>
      </w:pPr>
      <w:r>
        <w:t xml:space="preserve"> </w:t>
      </w:r>
      <w:r>
        <w:t>Ne gluži labākais veids, kā interpretēt Bībeles pravietojumus, vai ne? Tomēr šādas interpretācijas ir diezgan izplatītas. Patiesībā gadu desmitiem daudzās grāmatās, rakstos, videomateriālos un tagad arī tīmekļa vietnēs, kas visas veltītas pravietojumiem, i</w:t>
      </w:r>
      <w:r>
        <w:t>r sniegtas daudzas prognozes, tostarp datumu noteikšana par pēdējiem notikumiem — parasti to centrā ir karš vai nemieri Tuvajos Austrumos.</w:t>
      </w:r>
    </w:p>
    <w:p w:rsidR="00E3347A" w:rsidRDefault="00313933">
      <w:pPr>
        <w:pStyle w:val="Body"/>
      </w:pPr>
      <w:r>
        <w:t xml:space="preserve"> Un, ak, pārsteigumus!, visos gadījumos šīs prognozes nav piepildījušās. </w:t>
      </w:r>
    </w:p>
    <w:p w:rsidR="00E3347A" w:rsidRDefault="00313933">
      <w:pPr>
        <w:pStyle w:val="Body"/>
      </w:pPr>
      <w:r>
        <w:t>Mēs, Septītās dienas adventisti, izmantojam</w:t>
      </w:r>
      <w:r>
        <w:t xml:space="preserve"> citu pieeju, uz Kristu vērstu pieeju, kurā pravietojumu uzmanības centrā vairs nav viena ģeogrāfiska vieta Tuvajos Austrumos un tur notiekošie militārie konflikti. Tā vietā mēs uz pravietojumiem raugāmies caur Kristus un sātana lielās cīņas prizmu — vispa</w:t>
      </w:r>
      <w:r>
        <w:t xml:space="preserve">saules garīgo cīņu, kas sasniegs kulmināciju, kad Dieva tauta, jūdi un pagāni </w:t>
      </w:r>
      <w:r>
        <w:rPr>
          <w:i/>
          <w:iCs/>
        </w:rPr>
        <w:t>(skat. Atkl. 12:17; Atkl. 14:12)</w:t>
      </w:r>
      <w:r>
        <w:t xml:space="preserve">, saskarsies ar pēdējo krīzi, kuras centrā būs jautājums par Radītāja pielūgsmi </w:t>
      </w:r>
      <w:r>
        <w:rPr>
          <w:i/>
          <w:iCs/>
        </w:rPr>
        <w:t>(skat. Atkl. 14:7),</w:t>
      </w:r>
      <w:r>
        <w:t xml:space="preserve"> pretstatā zvēram un viņa tēlam.</w:t>
      </w:r>
    </w:p>
    <w:p w:rsidR="00E3347A" w:rsidRDefault="00313933">
      <w:pPr>
        <w:pStyle w:val="Body"/>
      </w:pPr>
      <w:r>
        <w:t>Galvenais elem</w:t>
      </w:r>
      <w:r>
        <w:t>ents šo pēdējo dienu pravietojumu izpratnē ir Daniēla 2. grāmata, kas satur ne tikai pravietojumu vēsturisko izklāstu, bet arī interpretācijas atslēgu, lai atklātu to nozīmi.</w:t>
      </w:r>
    </w:p>
    <w:p w:rsidR="00E3347A" w:rsidRDefault="00313933">
      <w:pPr>
        <w:pStyle w:val="Body"/>
      </w:pPr>
      <w:r>
        <w:t>Daniēla 2. nodaļā ir attēlotas četras pasaules impērijas — Babilonija, Medo–</w:t>
      </w:r>
      <w:r>
        <w:t xml:space="preserve">Persija, Grieķija, Roma —, pēc kurām Dievs nodibina savu mūžīgo valstību, “kura pastāvēs nesagrauta mūžīgi un kuras vara nepāries ne uz vienu citu tautu. Tā satrieks un iznīcinās citas valstis, bet pati pastāvēs mūžīgi.” </w:t>
      </w:r>
      <w:r>
        <w:rPr>
          <w:i/>
          <w:iCs/>
        </w:rPr>
        <w:t>(Dan. 2:44)</w:t>
      </w:r>
      <w:r>
        <w:t>. Daniēla grāmatas 7. un</w:t>
      </w:r>
      <w:r>
        <w:t xml:space="preserve"> 8. nodaļas paralēlajos pravietojumos ir tās pašas </w:t>
      </w:r>
      <w:proofErr w:type="spellStart"/>
      <w:r>
        <w:t>pamataprises</w:t>
      </w:r>
      <w:proofErr w:type="spellEnd"/>
      <w:r>
        <w:t>, proti, šīs pasaulīgās impērijas rodas un izzūd, līdz Dieva valstība nostiprināsies uz visiem laikiem.</w:t>
      </w:r>
    </w:p>
    <w:p w:rsidR="00E3347A" w:rsidRDefault="00313933">
      <w:pPr>
        <w:pStyle w:val="Body"/>
      </w:pPr>
      <w:r>
        <w:t>Daniēla 7. nodaļā eņģelis izskaidro visu: “četri lielie zvēri ir četri ķēniņi, kas celsie</w:t>
      </w:r>
      <w:r>
        <w:t xml:space="preserve">s virs zemes. Bet Visuaugstā svētie pārņems valdīšanu un to paturēs mūžīgi, pat mūžu mūžos.” </w:t>
      </w:r>
      <w:r>
        <w:rPr>
          <w:i/>
          <w:iCs/>
        </w:rPr>
        <w:t>(Dan. 7:17, 18)</w:t>
      </w:r>
      <w:r>
        <w:t xml:space="preserve">. </w:t>
      </w:r>
    </w:p>
    <w:p w:rsidR="00E3347A" w:rsidRDefault="00313933">
      <w:pPr>
        <w:pStyle w:val="Body"/>
      </w:pPr>
      <w:r>
        <w:t>Četras pasaulīgās impērijas (Babilona, Medo–Persija, Grieķija un Roma) nepārtrauktā secībā virzās cauri vēsturei, līdz pēc Jēzus otrās atnākšanas</w:t>
      </w:r>
      <w:r>
        <w:t xml:space="preserve"> Dievs nodibina savu mūžīgo valstību.</w:t>
      </w:r>
    </w:p>
    <w:p w:rsidR="00E3347A" w:rsidRDefault="00313933">
      <w:pPr>
        <w:pStyle w:val="Body"/>
      </w:pPr>
      <w:r>
        <w:t>Protams, mēs joprojām atrodamies šeit, Romas laikā, kas ir ceturtā un pēdējā zemes valstība pirms Kristus atgriešanās.</w:t>
      </w:r>
    </w:p>
    <w:p w:rsidR="00E3347A" w:rsidRDefault="00313933">
      <w:pPr>
        <w:pStyle w:val="Body"/>
      </w:pPr>
      <w:r>
        <w:t>Izmantojot šo vēsturisko perspektīvu kā pamatu pravietojumu izpratnei, mēs šajā ceturksnī pētīsim t</w:t>
      </w:r>
      <w:r>
        <w:t xml:space="preserve">ēmu par to, kā interpretēt Bībeles pravietojumus, īpaši dažas </w:t>
      </w:r>
      <w:proofErr w:type="spellStart"/>
      <w:r>
        <w:t>alūzijas</w:t>
      </w:r>
      <w:proofErr w:type="spellEnd"/>
      <w:r>
        <w:t>, stāstus, tēlus un metaforas, kas atklāj pravietisko patiesību un galīgos notikumus.</w:t>
      </w:r>
    </w:p>
    <w:p w:rsidR="00E3347A" w:rsidRDefault="00313933">
      <w:pPr>
        <w:pStyle w:val="Body"/>
      </w:pPr>
      <w:r>
        <w:t>Sākot no 1. Mozus grāmatas par radīšanu — kas ir svarīgi, lai saprastu ne tikai pravietojumus, bet a</w:t>
      </w:r>
      <w:r>
        <w:t xml:space="preserve">rī to, kas tiem seko, jo īpaši krustu un Jēzus izpirkuma nāvi, — mēs aplūkosim Bābeles torni, svētnīcas dievkalpojumu, psalmus un pat dažas Vecās derības laulības. Visos šajos un citos pantos mēs varam atrast tēlus, simbolus un metaforas, kas, studējot ar </w:t>
      </w:r>
      <w:r>
        <w:t>lūgšanu un ar pazemīgu, paklausīgu garu (ja jūs griežaties pie Bībeles ar dumpīgu sirdi, jūs veltīgi tērējat savu laiku), palīdzēs atdzīvināt pēdējo laiku pravietojumus, īpaši Atklāsmes grāmatā.</w:t>
      </w:r>
    </w:p>
    <w:p w:rsidR="00E3347A" w:rsidRDefault="00313933">
      <w:pPr>
        <w:pStyle w:val="Body"/>
      </w:pPr>
      <w:r>
        <w:lastRenderedPageBreak/>
        <w:t xml:space="preserve">Ar vienu ceturksni noteikti nepietiek, lai pat sāktu pētīt </w:t>
      </w:r>
      <w:r>
        <w:t>visus stāstus un tēlus, kas palīdz atklāt pravietisko patiesību. Kas zina — iespējams, ka tam mums būs vajadzīga visa mūžība! Līdz tam laikam Dieva žēlastībā studēsim to, ko spēsim.</w:t>
      </w:r>
    </w:p>
    <w:p w:rsidR="00E3347A" w:rsidRDefault="00313933">
      <w:pPr>
        <w:pStyle w:val="Body"/>
      </w:pPr>
      <w:r>
        <w:rPr>
          <w:i/>
          <w:iCs/>
        </w:rPr>
        <w:t xml:space="preserve">Šons </w:t>
      </w:r>
      <w:proofErr w:type="spellStart"/>
      <w:r>
        <w:rPr>
          <w:i/>
          <w:iCs/>
        </w:rPr>
        <w:t>Bunstra</w:t>
      </w:r>
      <w:proofErr w:type="spellEnd"/>
      <w:r>
        <w:rPr>
          <w:i/>
          <w:iCs/>
        </w:rPr>
        <w:t xml:space="preserve"> ir «Pravietojumu balss» kalpošanas orators/direktors. Viņa ra</w:t>
      </w:r>
      <w:r>
        <w:rPr>
          <w:i/>
          <w:iCs/>
        </w:rPr>
        <w:t>idījumi un grāmatas ir bijušas iedvesmas avots visā pasaulē, un gadu gaitā viņa dzīvie evaņģelizācijas pasākumi ir notikuši visos kontinentos, izņemot Antarktīdu.</w:t>
      </w:r>
      <w:r>
        <w:rPr>
          <w:rFonts w:ascii="Arial Unicode MS" w:hAnsi="Arial Unicode MS"/>
        </w:rPr>
        <w:br w:type="page"/>
      </w:r>
    </w:p>
    <w:p w:rsidR="00E3347A" w:rsidRDefault="00313933">
      <w:pPr>
        <w:pStyle w:val="Virsraksts3"/>
      </w:pPr>
      <w:r>
        <w:lastRenderedPageBreak/>
        <w:t>Pirmā tēma</w:t>
      </w:r>
    </w:p>
    <w:p w:rsidR="00E3347A" w:rsidRDefault="00313933">
      <w:pPr>
        <w:pStyle w:val="Virsraksts1"/>
      </w:pPr>
      <w:r>
        <w:t>Daži pravietojumu principi</w:t>
      </w:r>
    </w:p>
    <w:p w:rsidR="00E3347A" w:rsidRDefault="00313933">
      <w:pPr>
        <w:pStyle w:val="Virsraksts2"/>
        <w:rPr>
          <w:b w:val="0"/>
          <w:bCs w:val="0"/>
        </w:rPr>
      </w:pPr>
      <w:r>
        <w:t>Galvenā rakstvieta:</w:t>
      </w:r>
      <w:r>
        <w:rPr>
          <w:b w:val="0"/>
          <w:bCs w:val="0"/>
        </w:rPr>
        <w:t xml:space="preserve"> </w:t>
      </w:r>
      <w:r>
        <w:rPr>
          <w:b w:val="0"/>
          <w:bCs w:val="0"/>
          <w:i/>
          <w:iCs/>
        </w:rPr>
        <w:t>Jeremijas 9:24</w:t>
      </w:r>
    </w:p>
    <w:p w:rsidR="00E3347A" w:rsidRDefault="00313933">
      <w:pPr>
        <w:pStyle w:val="Virsraksts2"/>
        <w:spacing w:before="0"/>
      </w:pPr>
      <w:r>
        <w:t>Studiju fokuss:</w:t>
      </w:r>
      <w:r>
        <w:rPr>
          <w:b w:val="0"/>
          <w:bCs w:val="0"/>
        </w:rPr>
        <w:t xml:space="preserve"> </w:t>
      </w:r>
      <w:r>
        <w:rPr>
          <w:b w:val="0"/>
          <w:bCs w:val="0"/>
          <w:i/>
          <w:iCs/>
        </w:rPr>
        <w:t>2. </w:t>
      </w:r>
      <w:r>
        <w:rPr>
          <w:b w:val="0"/>
          <w:bCs w:val="0"/>
          <w:i/>
          <w:iCs/>
        </w:rPr>
        <w:t>Tim. 3:15–17.</w:t>
      </w:r>
    </w:p>
    <w:p w:rsidR="00E3347A" w:rsidRDefault="00313933">
      <w:pPr>
        <w:pStyle w:val="Virsraksts2"/>
      </w:pPr>
      <w:r>
        <w:t>I DAĻA — PĀRSKATS</w:t>
      </w:r>
    </w:p>
    <w:p w:rsidR="00E3347A" w:rsidRDefault="00313933">
      <w:pPr>
        <w:pStyle w:val="Body"/>
      </w:pPr>
      <w:r>
        <w:t>Katra semestra Bībeles stundu sākumā kāds semināra profesors saviem studentiem uzdeva vienkāršu, bet izaicinošu jautājumu: “Kāds ir vissvarīgākais jūsu rīcībā esošais instruments, kas palīdz jums saprast Bībeli?”. Studenti p</w:t>
      </w:r>
      <w:r>
        <w:t xml:space="preserve">iedāvāja, viņuprāt, vislabākās atbildes: “Bībeles vārdnīcas”, “lūgšana”, “Svētais Gars”, “Bībeles valodas” (ebreju, grieķu valoda), “Bībeles izpēte programmatūra” utt. Uzklausījis visas atbildes, profesors informēja studentus, ka, lai gan visas šīs lietas </w:t>
      </w:r>
      <w:r>
        <w:t>patiešām ir neapšaubāmi noderīgas, ir viens rīks, ko viņi nepieminēja un kas ir vissvarīgākais no visiem resursiem — laiks.</w:t>
      </w:r>
    </w:p>
    <w:p w:rsidR="00E3347A" w:rsidRDefault="00313933">
      <w:pPr>
        <w:pStyle w:val="Body"/>
      </w:pPr>
      <w:r>
        <w:t xml:space="preserve">Nenoliedzami, vissvarīgākais instruments, kas nepieciešams, tuvojoties Rakstiem, ir tas, kura, šķiet, pārāk bieži mums ir vismazāk: </w:t>
      </w:r>
      <w:r>
        <w:t>laiks. Kad esam gatavi un vēlamies ieguldīt laiku Bībeles pētīšanā, tad jāapsver šāds jautājums: Kā mēs lasām Bībeli? Tas ir, kādi ir principi, pēc kuriem mums būtu jāvadās, pētot un izprotot šo īpašo Grāmatu?</w:t>
      </w:r>
    </w:p>
    <w:p w:rsidR="00E3347A" w:rsidRDefault="00313933">
      <w:pPr>
        <w:pStyle w:val="Body"/>
      </w:pPr>
      <w:r>
        <w:rPr>
          <w:b/>
          <w:bCs/>
        </w:rPr>
        <w:t>Mācību stundas tēmas:</w:t>
      </w:r>
      <w:r>
        <w:t xml:space="preserve"> Šonedēļ aplūkosim desmit</w:t>
      </w:r>
      <w:r>
        <w:t xml:space="preserve"> principus, kā lasīt Bībeles tekstus par pravietojumiem. Pirmie pieci lasīšanas principi būs vērsti uz pašu tekstu: lasīt to atklāti (kā jaunu tekstu), lasīt to uzmanīgi (kā svarīgu tekstu), lasīt to estētiski (kā skaistu tekstu), lasīt to kontekstuāli (Bī</w:t>
      </w:r>
      <w:r>
        <w:t xml:space="preserve">beles kontekstā) un lasīt to </w:t>
      </w:r>
      <w:proofErr w:type="spellStart"/>
      <w:r>
        <w:t>intertekstuāli</w:t>
      </w:r>
      <w:proofErr w:type="spellEnd"/>
      <w:r>
        <w:t xml:space="preserve"> (citu Bībeles fragmentu gaismā). </w:t>
      </w:r>
    </w:p>
    <w:p w:rsidR="00E3347A" w:rsidRDefault="00313933">
      <w:pPr>
        <w:pStyle w:val="Body"/>
      </w:pPr>
      <w:r>
        <w:t>Nākamie pieci Bībeles lasīšanas principi fokusēsies uz mūsu reakciju uz tekstu, lai nodrošinātu, ka klausāmies Dieva vārdu: princips lasīt tekstu garīgi (kā iedvesmotu tekstu), l</w:t>
      </w:r>
      <w:r>
        <w:t>asīt to inteliģenti (kā sarežģītu tekstu), lasīt to korporatīvi (kā tekstu kopienai), lasīt to eksistenciāli (kā tekstu, kas iesaista mūsu dzīvi) un lasīt to ētiski (atbildīgai interpretācijai).</w:t>
      </w:r>
    </w:p>
    <w:p w:rsidR="00E3347A" w:rsidRDefault="00313933">
      <w:pPr>
        <w:pStyle w:val="Virsraksts2"/>
        <w:rPr>
          <w:caps/>
        </w:rPr>
      </w:pPr>
      <w:r>
        <w:rPr>
          <w:caps/>
        </w:rPr>
        <w:t>II DAĻA — Komentārs</w:t>
      </w:r>
    </w:p>
    <w:p w:rsidR="00E3347A" w:rsidRDefault="00313933">
      <w:pPr>
        <w:pStyle w:val="Virsraksts3"/>
      </w:pPr>
      <w:r>
        <w:t>Uzmanība pret tekstu</w:t>
      </w:r>
    </w:p>
    <w:p w:rsidR="00E3347A" w:rsidRDefault="00313933">
      <w:pPr>
        <w:pStyle w:val="Body"/>
      </w:pPr>
      <w:r>
        <w:t>Bībeles teksts ir pa</w:t>
      </w:r>
      <w:r>
        <w:t xml:space="preserve">mats jebkurai diskusijai par Bībeles pravietojumiem. Tādēļ lasītāja pirmajam nodomam vajadzētu būt — lasīt Bībeles tekstu par pravietojumiem ar vērīgu prātu. </w:t>
      </w:r>
    </w:p>
    <w:p w:rsidR="00E3347A" w:rsidRDefault="00313933">
      <w:pPr>
        <w:pStyle w:val="Body"/>
      </w:pPr>
      <w:r>
        <w:t xml:space="preserve">1. </w:t>
      </w:r>
      <w:r>
        <w:rPr>
          <w:i/>
          <w:iCs/>
        </w:rPr>
        <w:t>Lasīt godprātīgi.</w:t>
      </w:r>
      <w:r>
        <w:t xml:space="preserve"> Lasiet tekstu tā, it kā tas būtu jauns teksts, kuru jūs nesaprotat. Interesa</w:t>
      </w:r>
      <w:r>
        <w:t xml:space="preserve">nti, ka pats Daniēls sāka saprast savu pravietojumu Daniēla 9:2 tikai pēc tam, kad atzina, ka to nesaprot: “es (…) nevarēju to pilnīgi izprast” </w:t>
      </w:r>
      <w:r>
        <w:rPr>
          <w:i/>
          <w:iCs/>
        </w:rPr>
        <w:t>(Dan. 8:27)</w:t>
      </w:r>
      <w:r>
        <w:t xml:space="preserve">. Bībele mums saka, ka cilvēki dabiski atrodas “tumsībā” </w:t>
      </w:r>
      <w:r>
        <w:rPr>
          <w:i/>
          <w:iCs/>
        </w:rPr>
        <w:t>(Jņ. 1:5)</w:t>
      </w:r>
      <w:r>
        <w:t>. Patiesi, visbiežāk sastopamais kā</w:t>
      </w:r>
      <w:r>
        <w:t xml:space="preserve">rdinājums, kad mēs tuvojamies Bībeles pravietojumiem, ir ticēt, ka mēs saprotam to vēstījumu, pat pirms esam izlasījuši tekstu. Tādējādi mēs uzspiežam savas domas tekstam </w:t>
      </w:r>
      <w:r>
        <w:rPr>
          <w:i/>
          <w:iCs/>
        </w:rPr>
        <w:t>(</w:t>
      </w:r>
      <w:proofErr w:type="spellStart"/>
      <w:r>
        <w:rPr>
          <w:i/>
          <w:iCs/>
        </w:rPr>
        <w:t>eisegēze</w:t>
      </w:r>
      <w:proofErr w:type="spellEnd"/>
      <w:r>
        <w:rPr>
          <w:i/>
          <w:iCs/>
        </w:rPr>
        <w:t>)</w:t>
      </w:r>
      <w:r>
        <w:t xml:space="preserve">, tā vietā, lai ļautu tekstam runāt pašam par sevi </w:t>
      </w:r>
      <w:r>
        <w:rPr>
          <w:i/>
          <w:iCs/>
        </w:rPr>
        <w:t>(ekseģēze)</w:t>
      </w:r>
      <w:r>
        <w:t>. Tā tas ir ta</w:t>
      </w:r>
      <w:r>
        <w:t xml:space="preserve">d, kad lasām Bībeles pravietojumus no mūsu pašu spriešanas viedokļa vai ņemot vērā notikumus, kas notiek mūsu laikā. </w:t>
      </w:r>
    </w:p>
    <w:p w:rsidR="00E3347A" w:rsidRDefault="00313933">
      <w:pPr>
        <w:pStyle w:val="Body"/>
      </w:pPr>
      <w:r>
        <w:t xml:space="preserve">2. </w:t>
      </w:r>
      <w:r>
        <w:rPr>
          <w:i/>
          <w:iCs/>
        </w:rPr>
        <w:t>Lasīt uzmanīgi.</w:t>
      </w:r>
      <w:r>
        <w:t xml:space="preserve"> Bībeles pravietojumi satur svarīgu informāciju par pasaules likteni un būtiskas glābšanas patiesības </w:t>
      </w:r>
      <w:r>
        <w:rPr>
          <w:i/>
          <w:iCs/>
        </w:rPr>
        <w:t>(2. Tim. 3:15–17)</w:t>
      </w:r>
      <w:r>
        <w:t>.</w:t>
      </w:r>
      <w:r>
        <w:t xml:space="preserve"> Bībeles pravieši rūpīgi izvēlējās vārdus un izteiksmes formas, lai nodotu savu iedvesmoto redzējumu. Tāpēc lasiet tekstu lēni, pievēršot lielu uzmanību tā vārdiem. Lasiet to vairākas reizes, lai pārliecinātos, ka teksta lasīšanā nekas netiek palaists garā</w:t>
      </w:r>
      <w:r>
        <w:t xml:space="preserve">m. Tādējādi “mēs atradīsim irdzam dzīvus avotus </w:t>
      </w:r>
      <w:r>
        <w:lastRenderedPageBreak/>
        <w:t xml:space="preserve">tur, kur vienaldzīgs lasītājs saredz tikai tuksnesi..” — </w:t>
      </w:r>
      <w:proofErr w:type="spellStart"/>
      <w:r>
        <w:t>Elēna</w:t>
      </w:r>
      <w:proofErr w:type="spellEnd"/>
      <w:r>
        <w:t xml:space="preserve"> G. Vaita, </w:t>
      </w:r>
      <w:proofErr w:type="spellStart"/>
      <w:r>
        <w:rPr>
          <w:i/>
          <w:iCs/>
        </w:rPr>
        <w:t>Audiznāšana</w:t>
      </w:r>
      <w:proofErr w:type="spellEnd"/>
      <w:r>
        <w:t>, 191. lpp. Labāk ir atzīt, ka kaut ko nesaprotat, nekā samierināties ar seklu vai kļūdainu teksta izpratni.</w:t>
      </w:r>
    </w:p>
    <w:p w:rsidR="00E3347A" w:rsidRDefault="00313933">
      <w:pPr>
        <w:pStyle w:val="Body"/>
      </w:pPr>
      <w:r>
        <w:t xml:space="preserve">3. </w:t>
      </w:r>
      <w:r>
        <w:rPr>
          <w:i/>
          <w:iCs/>
        </w:rPr>
        <w:t>Lasīt estēti</w:t>
      </w:r>
      <w:r>
        <w:rPr>
          <w:i/>
          <w:iCs/>
        </w:rPr>
        <w:t>ski.</w:t>
      </w:r>
      <w:r>
        <w:t xml:space="preserve"> Teksta literārās formas (tā struktūra, paralēlismi) palīdzēs atšifrēt pravietojuma vēstījumu. Daniēla pravietojumu par tēlu Daniēla 2. nodaļā skaidro tā paralēle ar Daniēla pravietojumu par četriem zvēriem Daniēla 7. nodaļā. Pastāv arī paralēles starp</w:t>
      </w:r>
      <w:r>
        <w:t xml:space="preserve"> pravietojumiem Daniēla grāmatā un Atklāsmes grāmatā. Skat. turpmāk sniegto tabulu, kurā Atklāsmes grāmatas 13.–14. nodaļas apokaliptiskā vīzija daudzējādā ziņā ir paralēla Daniēla 7. grāmatas pravietojumam, kas arī ir paralēls Daniēla 8. grāmatas pravieto</w:t>
      </w:r>
      <w:r>
        <w:t xml:space="preserve">jumam, kā norādīts zemāk: </w:t>
      </w:r>
    </w:p>
    <w:p w:rsidR="00E3347A" w:rsidRDefault="00313933">
      <w:pPr>
        <w:pStyle w:val="Body"/>
        <w:tabs>
          <w:tab w:val="left" w:pos="3946"/>
        </w:tabs>
      </w:pPr>
      <w:r>
        <w:rPr>
          <w:b/>
          <w:bCs/>
        </w:rPr>
        <w:t>Daniēla 7</w:t>
      </w:r>
      <w:r>
        <w:t xml:space="preserve"> </w:t>
      </w:r>
      <w:r>
        <w:tab/>
      </w:r>
      <w:r>
        <w:rPr>
          <w:b/>
          <w:bCs/>
        </w:rPr>
        <w:t>Atklāsmes gr. 13–14</w:t>
      </w:r>
      <w:r>
        <w:t xml:space="preserve"> </w:t>
      </w:r>
      <w:r>
        <w:tab/>
      </w:r>
    </w:p>
    <w:p w:rsidR="00E3347A" w:rsidRDefault="00313933">
      <w:pPr>
        <w:pStyle w:val="Body"/>
        <w:tabs>
          <w:tab w:val="left" w:pos="3946"/>
        </w:tabs>
        <w:spacing w:after="0"/>
      </w:pPr>
      <w:r>
        <w:t xml:space="preserve">Zvēri no jūras </w:t>
      </w:r>
      <w:r>
        <w:rPr>
          <w:i/>
          <w:iCs/>
        </w:rPr>
        <w:t>(Dan. 7:1–3)</w:t>
      </w:r>
      <w:r>
        <w:t xml:space="preserve"> </w:t>
      </w:r>
      <w:r>
        <w:tab/>
      </w:r>
      <w:r>
        <w:t xml:space="preserve">Zvērs no jūras </w:t>
      </w:r>
      <w:r>
        <w:rPr>
          <w:i/>
          <w:iCs/>
        </w:rPr>
        <w:t>(Atkl. 13:1a)</w:t>
      </w:r>
    </w:p>
    <w:p w:rsidR="00E3347A" w:rsidRDefault="00313933">
      <w:pPr>
        <w:pStyle w:val="Body"/>
        <w:tabs>
          <w:tab w:val="left" w:pos="3946"/>
        </w:tabs>
        <w:spacing w:after="0"/>
      </w:pPr>
      <w:r>
        <w:t xml:space="preserve">Lauva </w:t>
      </w:r>
      <w:r>
        <w:rPr>
          <w:i/>
          <w:iCs/>
        </w:rPr>
        <w:t>(Dan. 7:4)</w:t>
      </w:r>
      <w:r>
        <w:t xml:space="preserve"> </w:t>
      </w:r>
      <w:r>
        <w:tab/>
      </w:r>
      <w:r>
        <w:t xml:space="preserve">Zvērs ar 10 ragiem </w:t>
      </w:r>
      <w:r>
        <w:rPr>
          <w:i/>
          <w:iCs/>
        </w:rPr>
        <w:t>(Atkl. 13:1b).</w:t>
      </w:r>
    </w:p>
    <w:p w:rsidR="00E3347A" w:rsidRDefault="00313933">
      <w:pPr>
        <w:pStyle w:val="Body"/>
        <w:tabs>
          <w:tab w:val="left" w:pos="3946"/>
        </w:tabs>
        <w:spacing w:after="0"/>
      </w:pPr>
      <w:r>
        <w:t xml:space="preserve">Lācis </w:t>
      </w:r>
      <w:r>
        <w:rPr>
          <w:i/>
          <w:iCs/>
        </w:rPr>
        <w:t>(Dan. 7:5)</w:t>
      </w:r>
      <w:r>
        <w:t xml:space="preserve"> </w:t>
      </w:r>
      <w:r>
        <w:tab/>
      </w:r>
      <w:r>
        <w:t xml:space="preserve">Leopards </w:t>
      </w:r>
      <w:r>
        <w:rPr>
          <w:i/>
          <w:iCs/>
        </w:rPr>
        <w:t>(Atkl. 13:2a)</w:t>
      </w:r>
    </w:p>
    <w:p w:rsidR="00E3347A" w:rsidRDefault="00313933">
      <w:pPr>
        <w:pStyle w:val="Body"/>
        <w:tabs>
          <w:tab w:val="left" w:pos="3946"/>
        </w:tabs>
        <w:spacing w:after="0"/>
      </w:pPr>
      <w:r>
        <w:t xml:space="preserve">Leopards </w:t>
      </w:r>
      <w:r>
        <w:rPr>
          <w:i/>
          <w:iCs/>
        </w:rPr>
        <w:t>(Dan. 7:6)</w:t>
      </w:r>
      <w:r>
        <w:t xml:space="preserve"> </w:t>
      </w:r>
      <w:r>
        <w:tab/>
      </w:r>
      <w:r>
        <w:t xml:space="preserve">Lācis </w:t>
      </w:r>
      <w:r>
        <w:rPr>
          <w:i/>
          <w:iCs/>
        </w:rPr>
        <w:t>(Atkl. 13:2b)</w:t>
      </w:r>
    </w:p>
    <w:p w:rsidR="00E3347A" w:rsidRDefault="00313933">
      <w:pPr>
        <w:pStyle w:val="Body"/>
        <w:tabs>
          <w:tab w:val="left" w:pos="3946"/>
        </w:tabs>
        <w:spacing w:after="0"/>
      </w:pPr>
      <w:r>
        <w:t>Zvē</w:t>
      </w:r>
      <w:r>
        <w:t xml:space="preserve">rs ar 10 ragiem </w:t>
      </w:r>
      <w:r>
        <w:rPr>
          <w:i/>
          <w:iCs/>
        </w:rPr>
        <w:t>(Dan. 7:7)</w:t>
      </w:r>
      <w:r>
        <w:tab/>
      </w:r>
      <w:r>
        <w:t xml:space="preserve">Lauva </w:t>
      </w:r>
      <w:r>
        <w:rPr>
          <w:i/>
          <w:iCs/>
        </w:rPr>
        <w:t>(Atkl. 13:2c)</w:t>
      </w:r>
    </w:p>
    <w:p w:rsidR="00E3347A" w:rsidRDefault="00313933">
      <w:pPr>
        <w:pStyle w:val="Body"/>
        <w:tabs>
          <w:tab w:val="left" w:pos="3946"/>
        </w:tabs>
        <w:spacing w:after="0"/>
      </w:pPr>
      <w:r>
        <w:t xml:space="preserve">Uzurpējošā vara </w:t>
      </w:r>
      <w:r>
        <w:rPr>
          <w:i/>
          <w:iCs/>
        </w:rPr>
        <w:t>(Dan. 7:8)</w:t>
      </w:r>
      <w:r>
        <w:t xml:space="preserve"> </w:t>
      </w:r>
      <w:r>
        <w:tab/>
      </w:r>
      <w:r>
        <w:t xml:space="preserve">Uzurpējošā vara </w:t>
      </w:r>
      <w:r>
        <w:rPr>
          <w:i/>
          <w:iCs/>
        </w:rPr>
        <w:t>(Atkl. 13:3–18)</w:t>
      </w:r>
    </w:p>
    <w:p w:rsidR="00E3347A" w:rsidRDefault="00313933">
      <w:pPr>
        <w:pStyle w:val="Body"/>
        <w:tabs>
          <w:tab w:val="left" w:pos="3946"/>
        </w:tabs>
        <w:spacing w:after="0"/>
        <w:rPr>
          <w:b/>
          <w:bCs/>
        </w:rPr>
      </w:pPr>
      <w:r>
        <w:rPr>
          <w:b/>
          <w:bCs/>
        </w:rPr>
        <w:t xml:space="preserve">Salīdzināšanas diena </w:t>
      </w:r>
      <w:r>
        <w:rPr>
          <w:b/>
          <w:bCs/>
        </w:rPr>
        <w:tab/>
      </w:r>
      <w:r>
        <w:rPr>
          <w:b/>
          <w:bCs/>
        </w:rPr>
        <w:t xml:space="preserve">Trīs eņģeļu vēstījumi </w:t>
      </w:r>
    </w:p>
    <w:p w:rsidR="00E3347A" w:rsidRDefault="00313933">
      <w:pPr>
        <w:pStyle w:val="Body"/>
        <w:tabs>
          <w:tab w:val="left" w:pos="3946"/>
        </w:tabs>
        <w:spacing w:after="0"/>
        <w:rPr>
          <w:b/>
          <w:bCs/>
          <w:i/>
          <w:iCs/>
        </w:rPr>
      </w:pPr>
      <w:r>
        <w:rPr>
          <w:b/>
          <w:bCs/>
          <w:i/>
          <w:iCs/>
        </w:rPr>
        <w:t>(Dan. 7:9–12/ Dan. 8:14)</w:t>
      </w:r>
      <w:r>
        <w:rPr>
          <w:b/>
          <w:bCs/>
          <w:i/>
          <w:iCs/>
        </w:rPr>
        <w:tab/>
      </w:r>
      <w:r>
        <w:rPr>
          <w:b/>
          <w:bCs/>
          <w:i/>
          <w:iCs/>
        </w:rPr>
        <w:t>(Atkl. 14:1–13)</w:t>
      </w:r>
    </w:p>
    <w:p w:rsidR="00E3347A" w:rsidRDefault="00313933">
      <w:pPr>
        <w:pStyle w:val="Body"/>
        <w:tabs>
          <w:tab w:val="left" w:pos="3946"/>
        </w:tabs>
      </w:pPr>
      <w:r>
        <w:t xml:space="preserve">Cilvēka Dēls </w:t>
      </w:r>
      <w:r>
        <w:rPr>
          <w:i/>
          <w:iCs/>
        </w:rPr>
        <w:t>(Dan. 7:13, 14)</w:t>
      </w:r>
      <w:r>
        <w:tab/>
      </w:r>
      <w:r>
        <w:t xml:space="preserve">Cilvēka Dēls </w:t>
      </w:r>
      <w:r>
        <w:rPr>
          <w:i/>
          <w:iCs/>
        </w:rPr>
        <w:t>(Atkl. 14:14–16)</w:t>
      </w:r>
    </w:p>
    <w:p w:rsidR="00E3347A" w:rsidRDefault="00313933">
      <w:pPr>
        <w:pStyle w:val="Body"/>
      </w:pPr>
      <w:r>
        <w:t xml:space="preserve">Šīs </w:t>
      </w:r>
      <w:r>
        <w:t xml:space="preserve">paralēles rāda, ka Salīdzināšanas diena/Tiesas diena debesīs Daniēla 7. un 8. nodaļā atbilst un ir vienlaicīga ar trīs eņģeļu vēstījumu pasludināšanu virs zemes Atklāsmes grāmatas 14. nodaļā. </w:t>
      </w:r>
    </w:p>
    <w:p w:rsidR="00E3347A" w:rsidRDefault="00313933">
      <w:pPr>
        <w:pStyle w:val="Body"/>
      </w:pPr>
      <w:r>
        <w:t xml:space="preserve">4. </w:t>
      </w:r>
      <w:r>
        <w:rPr>
          <w:i/>
          <w:iCs/>
        </w:rPr>
        <w:t>Lasīt kontekstuāli.</w:t>
      </w:r>
      <w:r>
        <w:t xml:space="preserve"> Vēsturiskajā kontekstā notikumu, kas sai</w:t>
      </w:r>
      <w:r>
        <w:t xml:space="preserve">stīts ar ziemeļu babiloniešu armijas un dienvidu ēģiptiešu armijas militāro sadursmi </w:t>
      </w:r>
      <w:proofErr w:type="spellStart"/>
      <w:r>
        <w:t>Karhemišā</w:t>
      </w:r>
      <w:proofErr w:type="spellEnd"/>
      <w:r>
        <w:t xml:space="preserve"> </w:t>
      </w:r>
      <w:r>
        <w:rPr>
          <w:i/>
          <w:iCs/>
        </w:rPr>
        <w:t>(sal. Dan. 1:1 ar Jer. 46:2)</w:t>
      </w:r>
      <w:r>
        <w:t xml:space="preserve">, pravietis Daniēls izmantos kā paraugu savam pravietojumam par eshatoloģiskajiem kariem starp ziemeļu ķēniņu un dienvidu ķēniņu 11. </w:t>
      </w:r>
      <w:r>
        <w:t xml:space="preserve">nodaļā. Literārajā kontekstā tas, ka Daniēla 7. grāmata ir rakstīta aramiešu valodā, tā laika </w:t>
      </w:r>
      <w:proofErr w:type="spellStart"/>
      <w:r>
        <w:rPr>
          <w:i/>
          <w:iCs/>
        </w:rPr>
        <w:t>lingua</w:t>
      </w:r>
      <w:proofErr w:type="spellEnd"/>
      <w:r>
        <w:rPr>
          <w:i/>
          <w:iCs/>
        </w:rPr>
        <w:t xml:space="preserve"> </w:t>
      </w:r>
      <w:proofErr w:type="spellStart"/>
      <w:r>
        <w:rPr>
          <w:i/>
          <w:iCs/>
        </w:rPr>
        <w:t>franca</w:t>
      </w:r>
      <w:proofErr w:type="spellEnd"/>
      <w:r>
        <w:t>, bet Daniēla 8. grāmata ir rakstīta ebreju valodā, Israēla valodā, norāda, ka Daniēla 7. grāmatas pravietojums ir vērsts uz zemes valstībām un tam i</w:t>
      </w:r>
      <w:r>
        <w:t xml:space="preserve">r universāla ietekme, bet Daniēla 8. grāmatas pravietojums ir vērsts uz Dieva tautu un tam ir garīga ietekme. </w:t>
      </w:r>
    </w:p>
    <w:p w:rsidR="00E3347A" w:rsidRDefault="00313933">
      <w:pPr>
        <w:pStyle w:val="Body"/>
      </w:pPr>
      <w:r>
        <w:t xml:space="preserve">5. </w:t>
      </w:r>
      <w:r>
        <w:rPr>
          <w:i/>
          <w:iCs/>
        </w:rPr>
        <w:t xml:space="preserve">Lasīt </w:t>
      </w:r>
      <w:proofErr w:type="spellStart"/>
      <w:r>
        <w:rPr>
          <w:i/>
          <w:iCs/>
        </w:rPr>
        <w:t>intertekstuāli</w:t>
      </w:r>
      <w:proofErr w:type="spellEnd"/>
      <w:r>
        <w:rPr>
          <w:i/>
          <w:iCs/>
        </w:rPr>
        <w:t>.</w:t>
      </w:r>
      <w:r>
        <w:t xml:space="preserve"> Ņemot vērā to, ka pravietiskais teksts ir pats sevis skaidrotājs, teksta jēgu ir jāmeklē galvenokārt pašā tekstā. Šāda p</w:t>
      </w:r>
      <w:r>
        <w:t xml:space="preserve">ieeja sakņojas arī pamatprincipā, ko </w:t>
      </w:r>
      <w:proofErr w:type="spellStart"/>
      <w:r>
        <w:t>Elēna</w:t>
      </w:r>
      <w:proofErr w:type="spellEnd"/>
      <w:r>
        <w:t xml:space="preserve"> G. Vaita noteica, atsaucoties uz reformatora Mārtiņa Lutera vārdiem: “viena Rakstu vieta vai viens teksts kļūst par atslēgu kādam citam.” (</w:t>
      </w:r>
      <w:r>
        <w:rPr>
          <w:i/>
          <w:iCs/>
        </w:rPr>
        <w:t>Evaņģelizācija</w:t>
      </w:r>
      <w:r>
        <w:t>, 581. lpp.). Piemēram, Daniēla 8. nodaļas auna un āža asoci</w:t>
      </w:r>
      <w:r>
        <w:t xml:space="preserve">ācija, papildus daudzajām lingvistiskajām saiknēm ar 3. Mozus grāmatas 16. nodaļu, liecina, ka Daniēla 8. nodaļas pravietojums attiecas uz Salīdzināšanas dienu. </w:t>
      </w:r>
    </w:p>
    <w:p w:rsidR="00E3347A" w:rsidRDefault="00313933">
      <w:pPr>
        <w:pStyle w:val="Virsraksts3"/>
      </w:pPr>
      <w:r>
        <w:t>Koncentrēšanās uz personīgo reakciju</w:t>
      </w:r>
    </w:p>
    <w:p w:rsidR="00E3347A" w:rsidRDefault="00313933">
      <w:pPr>
        <w:pStyle w:val="Body"/>
      </w:pPr>
      <w:r>
        <w:t xml:space="preserve">Pravietojumu studiju kvalitāte ir atkarīga arī no tā, ar </w:t>
      </w:r>
      <w:r>
        <w:t xml:space="preserve">kādu prātu cilvēks pieiet tekstam. </w:t>
      </w:r>
    </w:p>
    <w:p w:rsidR="00E3347A" w:rsidRDefault="00313933">
      <w:pPr>
        <w:pStyle w:val="Body"/>
      </w:pPr>
      <w:r>
        <w:t xml:space="preserve">1. </w:t>
      </w:r>
      <w:r>
        <w:rPr>
          <w:i/>
          <w:iCs/>
        </w:rPr>
        <w:t>Lasīt garīgi.</w:t>
      </w:r>
      <w:r>
        <w:t xml:space="preserve"> Svētie Raksti ir Dieva iedvesmoti. Tāpēc ir loģiski, ka, lai pilnībā un patiesi saprastu konkrēto tekstu, ir jāiesaistās garīgajam faktoram. Jo šādām lietām ir jābūt “garīgi apspriežamām” </w:t>
      </w:r>
      <w:r>
        <w:rPr>
          <w:i/>
          <w:iCs/>
        </w:rPr>
        <w:t>(1. Kor. 2:14)</w:t>
      </w:r>
      <w:r>
        <w:t>.</w:t>
      </w:r>
      <w:r>
        <w:t xml:space="preserve"> Praksē šī doma nozīmē, ka ticība un lūgšana ir svarīgi faktori, lai ekseģēze būtu veiksmīga. Lūgšana atnesīs studijām Dieva palīdzības brīnumu. Ticība, ka Dievs ir iedvesmojis Bībeles pravietojuma tekstu, un ticība, ka pravietojums piepildīsies, piešķirs </w:t>
      </w:r>
      <w:r>
        <w:t>prātam spēju saskatīt tā piepildījumu tur, kur citi neredzēs neko.</w:t>
      </w:r>
    </w:p>
    <w:p w:rsidR="00E3347A" w:rsidRDefault="00313933">
      <w:pPr>
        <w:pStyle w:val="Body"/>
      </w:pPr>
      <w:r>
        <w:lastRenderedPageBreak/>
        <w:t xml:space="preserve">2. </w:t>
      </w:r>
      <w:r>
        <w:rPr>
          <w:i/>
          <w:iCs/>
        </w:rPr>
        <w:t>Lasīt gudri.</w:t>
      </w:r>
      <w:r>
        <w:t xml:space="preserve"> Uzdevums saprast iedvesmoto tekstu no mums prasa centību un rūpīgas pūles. Salamans Mācītājs ir nosaucis šo piepūli par “grūtām pūlēm”, ko “Dievs ir uzlicis cilvēku bērniem,</w:t>
      </w:r>
      <w:r>
        <w:t xml:space="preserve"> lai viņi ar tām nomokās.” </w:t>
      </w:r>
      <w:r>
        <w:rPr>
          <w:i/>
          <w:iCs/>
        </w:rPr>
        <w:t>(Sal. māc. 1:13)</w:t>
      </w:r>
      <w:r>
        <w:t>. Darbības vārds “saprast” ir atslēgvārds Daniēla grāmatā (parādās 15 reizes). Jo, “kas grib lielīties, lai lielās ar savu atziņu, ka viņš Mani pazīst”</w:t>
      </w:r>
      <w:r>
        <w:rPr>
          <w:i/>
          <w:iCs/>
        </w:rPr>
        <w:t xml:space="preserve"> (Jer. 9:23)</w:t>
      </w:r>
      <w:r>
        <w:t>. Citiem vārdiem sakot, Dieva iepazīšana ir gudrīb</w:t>
      </w:r>
      <w:r>
        <w:t>as galīgais mērķis.</w:t>
      </w:r>
    </w:p>
    <w:p w:rsidR="00E3347A" w:rsidRDefault="00313933">
      <w:pPr>
        <w:pStyle w:val="Body"/>
      </w:pPr>
      <w:r>
        <w:t xml:space="preserve">3. </w:t>
      </w:r>
      <w:r>
        <w:rPr>
          <w:i/>
          <w:iCs/>
        </w:rPr>
        <w:t>Lasīt kopīgi.</w:t>
      </w:r>
      <w:r>
        <w:t xml:space="preserve"> Tāpat kā Bībeles pravietojumu teksts ir nonācis pie mums caur Dieva tautas kopienas liecību, tāpat arī šādi pravietojumi ir paredzēti Dieva tautas kopienai. Lai gan Dieva vārda studēšana neizslēdz indivīda radošo ieguld</w:t>
      </w:r>
      <w:r>
        <w:t xml:space="preserve">ījumu, tā ietver arī citus ticības brāļus un māsas. Kad Dievs runā, Viņš parasti uzrunā savu tautu kā pielūgsmes kopienu: “Klausies, </w:t>
      </w:r>
      <w:proofErr w:type="spellStart"/>
      <w:r>
        <w:t>Israēl</w:t>
      </w:r>
      <w:proofErr w:type="spellEnd"/>
      <w:r>
        <w:t xml:space="preserve">,” </w:t>
      </w:r>
      <w:r>
        <w:rPr>
          <w:i/>
          <w:iCs/>
        </w:rPr>
        <w:t>(5. Moz. 6:4)</w:t>
      </w:r>
      <w:r>
        <w:t>. Daniēls pravieto, ka laiku beigās “daudzi” (tas ir, Dieva tauta, “saprātīgie”) “sapratīs”</w:t>
      </w:r>
      <w:r>
        <w:rPr>
          <w:i/>
          <w:iCs/>
        </w:rPr>
        <w:t xml:space="preserve"> (Dan. 12:</w:t>
      </w:r>
      <w:r>
        <w:rPr>
          <w:i/>
          <w:iCs/>
        </w:rPr>
        <w:t>10)</w:t>
      </w:r>
      <w:r>
        <w:t xml:space="preserve">. </w:t>
      </w:r>
    </w:p>
    <w:p w:rsidR="00E3347A" w:rsidRDefault="00313933">
      <w:pPr>
        <w:pStyle w:val="Body"/>
      </w:pPr>
      <w:r>
        <w:t xml:space="preserve">4. </w:t>
      </w:r>
      <w:r>
        <w:rPr>
          <w:i/>
          <w:iCs/>
        </w:rPr>
        <w:t>Lasīt eksistenciāli.</w:t>
      </w:r>
      <w:r>
        <w:t xml:space="preserve"> Ja Raksti mūs nemainīs un neietekmēs mūsu dzīvi, mēs tos nesapratīsim. Lai ilustrētu šo punktu, būtu labi, ja mēs aplūkotu stāstu par kādu Eiropas misionāru Āfrikā, kurš izsmēja savu afrikāņu kalpu, jo viņš lasīja Bībeli: “Kāp</w:t>
      </w:r>
      <w:r>
        <w:t>ēc tu lasi Bībeli?” Tad misionārs piebilda: “Tā ir tikai pasaku virtene”. Afrikāņu kalps atbildēja: “Ja es nebūtu lasījis Bībeli, es tevi jau būtu apēdis”. Šī mācība satur svarīgu principu par Dieva vārda spēcīgo iedarbību, kas tiek salīdzināts ar “abās pu</w:t>
      </w:r>
      <w:r>
        <w:t xml:space="preserve">sēs griezīgu zobenu” </w:t>
      </w:r>
      <w:r>
        <w:rPr>
          <w:i/>
          <w:iCs/>
        </w:rPr>
        <w:t>(Ebr. 4:12)</w:t>
      </w:r>
      <w:r>
        <w:t xml:space="preserve">. Tādējādi pravietiskais Dieva vārds ir tāds, kas var ne tikai asi spiesties cauri mūsu ienaidnieku un apspiedēju grēkiem, bet tas var runāt vai liecināt arī “pret” mums </w:t>
      </w:r>
      <w:r>
        <w:rPr>
          <w:i/>
          <w:iCs/>
        </w:rPr>
        <w:t>(Jer. 28:8)</w:t>
      </w:r>
      <w:r>
        <w:t>.</w:t>
      </w:r>
    </w:p>
    <w:p w:rsidR="00E3347A" w:rsidRDefault="00313933">
      <w:pPr>
        <w:pStyle w:val="Body"/>
      </w:pPr>
      <w:r>
        <w:t xml:space="preserve"> 5. </w:t>
      </w:r>
      <w:r>
        <w:rPr>
          <w:i/>
          <w:iCs/>
        </w:rPr>
        <w:t>Lasīt ētiski.</w:t>
      </w:r>
      <w:r>
        <w:t xml:space="preserve"> Skumji, ka Bībeles prav</w:t>
      </w:r>
      <w:r>
        <w:t>ietojumi bieži vien ir izmantoti, lai atbalstītu cilvēku netaisnību. Rasistiskās teorijas, kas popularizēja ideju par baltās rases pārākumu pār melno rasi, lai attaisnotu aparteīdu un verdzību, bija balstītas uz izkropļotu 1. Mozus 9:25 pravietojuma izprat</w:t>
      </w:r>
      <w:r>
        <w:t xml:space="preserve">ni. Antisemītisms, kas noveda pie grautiņiem un krusta kariem, un būtiski ietekmēja sešu miljonu ebreju nogalināšanu, bija balstīts uz nepareizu Bībeles pravietojumu </w:t>
      </w:r>
      <w:r>
        <w:rPr>
          <w:i/>
          <w:iCs/>
        </w:rPr>
        <w:t>(Dan. 9:24)</w:t>
      </w:r>
      <w:r>
        <w:t xml:space="preserve"> interpretāciju un tika veicināts ar tās palīdzību. Vēstures gaitā vardarbība u</w:t>
      </w:r>
      <w:r>
        <w:t>n noziegumi, kas tika pastrādāti pret sievietēm ģimenes privātajā lokā, bieži vien tika attaisnoti ar atsauci uz pravietojumu 1. Mozus 3:16. Studējot Dieva pravietisko vārdu šajā ceturksnī, ļausim, lai iedvesmotie Raksti pilnībā pārņem mūsu prātus un sirdi</w:t>
      </w:r>
      <w:r>
        <w:t xml:space="preserve">s, lai sniegtu “audzināšanu taisnībā” </w:t>
      </w:r>
      <w:r>
        <w:rPr>
          <w:i/>
          <w:iCs/>
        </w:rPr>
        <w:t>(2. Tim. 3:16)</w:t>
      </w:r>
      <w:r>
        <w:t xml:space="preserve">. </w:t>
      </w:r>
    </w:p>
    <w:p w:rsidR="00E3347A" w:rsidRDefault="00313933">
      <w:pPr>
        <w:pStyle w:val="Virsraksts2"/>
      </w:pPr>
      <w:r>
        <w:rPr>
          <w:caps/>
        </w:rPr>
        <w:t>III DAĻA — Pielietojums dzīvē</w:t>
      </w:r>
    </w:p>
    <w:p w:rsidR="00E3347A" w:rsidRDefault="00313933">
      <w:pPr>
        <w:pStyle w:val="Body"/>
      </w:pPr>
      <w:r>
        <w:t>Pielietojiet šīs nedēļas mācības, atbildot uz zemāk dotajiem jautājumiem, koncentrējoties uz 2. Timotejam 3:15–17.</w:t>
      </w:r>
    </w:p>
    <w:p w:rsidR="00E3347A" w:rsidRDefault="00313933">
      <w:pPr>
        <w:pStyle w:val="Body"/>
        <w:rPr>
          <w:b/>
          <w:bCs/>
        </w:rPr>
      </w:pPr>
      <w:r>
        <w:rPr>
          <w:b/>
          <w:bCs/>
        </w:rPr>
        <w:t xml:space="preserve">Pievērsiet uzmanību tekstam: </w:t>
      </w:r>
    </w:p>
    <w:p w:rsidR="00E3347A" w:rsidRDefault="00313933">
      <w:pPr>
        <w:pStyle w:val="BodyNumbered"/>
        <w:numPr>
          <w:ilvl w:val="0"/>
          <w:numId w:val="2"/>
        </w:numPr>
        <w:spacing w:after="0"/>
      </w:pPr>
      <w:r>
        <w:t xml:space="preserve">Kādi ir atslēgas vārdi 2. </w:t>
      </w:r>
      <w:r>
        <w:t xml:space="preserve">Tim. 3:15–17? </w:t>
      </w:r>
    </w:p>
    <w:p w:rsidR="00E3347A" w:rsidRDefault="00313933">
      <w:pPr>
        <w:pStyle w:val="BodyNumbered"/>
        <w:numPr>
          <w:ilvl w:val="0"/>
          <w:numId w:val="2"/>
        </w:numPr>
        <w:spacing w:after="0"/>
      </w:pPr>
      <w:r>
        <w:t xml:space="preserve">Pārrunājiet un pārdomājiet šādu vārdu nozīmi: “Raksti”, “gudrs”, “doti”, “pilnīgs”. (Piezīme: angliski 16. pants skan “Visi Raksti ir Dieva iedvesmas </w:t>
      </w:r>
      <w:r>
        <w:rPr>
          <w:i/>
          <w:iCs/>
        </w:rPr>
        <w:t>doti</w:t>
      </w:r>
      <w:r>
        <w:t xml:space="preserve"> un ir …”)</w:t>
      </w:r>
    </w:p>
    <w:p w:rsidR="00E3347A" w:rsidRDefault="00313933">
      <w:pPr>
        <w:pStyle w:val="BodyNumbered"/>
        <w:numPr>
          <w:ilvl w:val="0"/>
          <w:numId w:val="2"/>
        </w:numPr>
        <w:spacing w:after="0"/>
      </w:pPr>
      <w:r>
        <w:t xml:space="preserve">Kāpēc Rakstu studēšana iedvesmo radoši domāt? </w:t>
      </w:r>
    </w:p>
    <w:p w:rsidR="00E3347A" w:rsidRDefault="00313933">
      <w:pPr>
        <w:pStyle w:val="BodyNumbered"/>
        <w:numPr>
          <w:ilvl w:val="0"/>
          <w:numId w:val="2"/>
        </w:numPr>
        <w:spacing w:after="0"/>
      </w:pPr>
      <w:r>
        <w:t xml:space="preserve">Kāda ir šī teksta struktūra? </w:t>
      </w:r>
    </w:p>
    <w:p w:rsidR="00E3347A" w:rsidRDefault="00313933">
      <w:pPr>
        <w:pStyle w:val="BodyNumbered"/>
        <w:numPr>
          <w:ilvl w:val="0"/>
          <w:numId w:val="2"/>
        </w:numPr>
        <w:spacing w:after="0"/>
      </w:pPr>
      <w:r>
        <w:t xml:space="preserve">Kāds ir šīs rakstvietas konteksts? </w:t>
      </w:r>
    </w:p>
    <w:p w:rsidR="00E3347A" w:rsidRDefault="00313933">
      <w:pPr>
        <w:pStyle w:val="BodyNumbered"/>
        <w:numPr>
          <w:ilvl w:val="0"/>
          <w:numId w:val="2"/>
        </w:numPr>
      </w:pPr>
      <w:r>
        <w:t xml:space="preserve">Atrodiet divus citus Bībeles tekstus ar tādu pašu tēmu. </w:t>
      </w:r>
    </w:p>
    <w:p w:rsidR="00E3347A" w:rsidRDefault="00313933">
      <w:pPr>
        <w:pStyle w:val="Body"/>
      </w:pPr>
      <w:r>
        <w:t xml:space="preserve">Piemēram, </w:t>
      </w:r>
      <w:r>
        <w:rPr>
          <w:i/>
          <w:iCs/>
        </w:rPr>
        <w:t xml:space="preserve">Psalms 119:97–104 un Jāņa </w:t>
      </w:r>
      <w:proofErr w:type="spellStart"/>
      <w:r>
        <w:rPr>
          <w:i/>
          <w:iCs/>
        </w:rPr>
        <w:t>ev</w:t>
      </w:r>
      <w:proofErr w:type="spellEnd"/>
      <w:r>
        <w:rPr>
          <w:i/>
          <w:iCs/>
        </w:rPr>
        <w:t>. 5:39</w:t>
      </w:r>
      <w:r>
        <w:t>. Nosakiet paralēles starp šiem tekstiem un salīdziniet un pretstatiet to tēmas. Ar ko tie ir vienādi vai atšķirīgi?</w:t>
      </w:r>
    </w:p>
    <w:p w:rsidR="00E3347A" w:rsidRDefault="00313933">
      <w:pPr>
        <w:pStyle w:val="Body"/>
        <w:rPr>
          <w:b/>
          <w:bCs/>
        </w:rPr>
      </w:pPr>
      <w:r>
        <w:rPr>
          <w:b/>
          <w:bCs/>
        </w:rPr>
        <w:t>K</w:t>
      </w:r>
      <w:r>
        <w:rPr>
          <w:b/>
          <w:bCs/>
        </w:rPr>
        <w:t>oncentrējieties uz savu personīgo atbildi:</w:t>
      </w:r>
    </w:p>
    <w:p w:rsidR="00E3347A" w:rsidRDefault="00313933">
      <w:pPr>
        <w:pStyle w:val="BodyNumbered"/>
        <w:numPr>
          <w:ilvl w:val="0"/>
          <w:numId w:val="3"/>
        </w:numPr>
      </w:pPr>
      <w:r>
        <w:t xml:space="preserve">Kuri vārdi 2. Tim. 3:15–17 attiecas uz to, cik svarīgi un nepieciešami ir pieiet Rakstu studēšanai ar cieņas pilnu attieksmi? Piemēram, pārdomājiet un pārrunājiet šādus </w:t>
      </w:r>
      <w:r>
        <w:lastRenderedPageBreak/>
        <w:t>vārdus: “Svētie Raksti” (norāda uz nepiecieš</w:t>
      </w:r>
      <w:r>
        <w:t xml:space="preserve">amību pēc garīgas pieejas), “doti” (Dieva dāvana), “iedvesti” (Svētā Gara darbs). </w:t>
      </w:r>
    </w:p>
    <w:p w:rsidR="00E3347A" w:rsidRDefault="00313933">
      <w:pPr>
        <w:pStyle w:val="BodyNumbered"/>
        <w:numPr>
          <w:ilvl w:val="0"/>
          <w:numId w:val="2"/>
        </w:numPr>
      </w:pPr>
      <w:r>
        <w:t>Kādi vārdi tekstā norāda uz nepieciešamību lasīt gudri? Piemēram, pārdomājiet un pārrunājiet šādus vārdus: “zināt” (kognitīvā funkcija; informācija, lai mācītos), “gudrs” (d</w:t>
      </w:r>
      <w:r>
        <w:t>omāšanas vingrinājums), “mācība” (spēja saņemt norādījumus un apgūt jaunas mācības).</w:t>
      </w:r>
    </w:p>
    <w:p w:rsidR="00E3347A" w:rsidRDefault="00313933">
      <w:pPr>
        <w:pStyle w:val="BodyNumbered"/>
        <w:numPr>
          <w:ilvl w:val="0"/>
          <w:numId w:val="2"/>
        </w:numPr>
      </w:pPr>
      <w:r>
        <w:t>Kādi vārdi norāda uz korporatīvās lasīšanas nepieciešamību?</w:t>
      </w:r>
    </w:p>
    <w:p w:rsidR="00E3347A" w:rsidRDefault="00313933">
      <w:pPr>
        <w:pStyle w:val="BodyNumbered"/>
        <w:ind w:left="360"/>
      </w:pPr>
      <w:r>
        <w:t xml:space="preserve">Piemēram, pārdomājiet un pārrunājiet šādus vārdus: “no mazām dienām” (vecāku iesaiste), “audzināšana” (vecāku </w:t>
      </w:r>
      <w:r>
        <w:t>un skolotāju iesaiste), “labs darbs” (kaut kas darīts cilvēku labā).</w:t>
      </w:r>
    </w:p>
    <w:p w:rsidR="00E3347A" w:rsidRDefault="00313933">
      <w:pPr>
        <w:pStyle w:val="BodyNumbered"/>
        <w:numPr>
          <w:ilvl w:val="0"/>
          <w:numId w:val="2"/>
        </w:numPr>
      </w:pPr>
      <w:r>
        <w:t>Kādi vārdi norāda uz nepieciešamību pielietot tekstu savā personīgajā dzīvē? Piemēram, pārdomājiet un pārrunājiet šādus vārdus: “padara tevi gudru” (pilnveido cilvēka izpratni un personīg</w:t>
      </w:r>
      <w:r>
        <w:t xml:space="preserve">o spriestspēju). Kādi vārdi norāda uz nepieciešamību pēc ētiskas </w:t>
      </w:r>
      <w:proofErr w:type="spellStart"/>
      <w:r>
        <w:t>iejūtības</w:t>
      </w:r>
      <w:proofErr w:type="spellEnd"/>
      <w:r>
        <w:t>? Piemēram, pārdomājiet un pārrunājiet šādus vārdus: “audzināšana taisnībā” (attīsta spēju atšķirt, kas ir pareizi).</w:t>
      </w:r>
      <w:r>
        <w:rPr>
          <w:rFonts w:ascii="Arial Unicode MS" w:hAnsi="Arial Unicode MS"/>
        </w:rPr>
        <w:br w:type="page"/>
      </w:r>
    </w:p>
    <w:p w:rsidR="00E3347A" w:rsidRDefault="00313933">
      <w:pPr>
        <w:pStyle w:val="Virsraksts3"/>
      </w:pPr>
      <w:r>
        <w:lastRenderedPageBreak/>
        <w:t>Otrā tēma</w:t>
      </w:r>
    </w:p>
    <w:p w:rsidR="00E3347A" w:rsidRDefault="00313933">
      <w:pPr>
        <w:pStyle w:val="Virsraksts1"/>
      </w:pPr>
      <w:r>
        <w:t>1. Mozus grāmatas pamats</w:t>
      </w:r>
    </w:p>
    <w:p w:rsidR="00E3347A" w:rsidRDefault="00313933">
      <w:pPr>
        <w:pStyle w:val="Virsraksts2"/>
        <w:rPr>
          <w:b w:val="0"/>
          <w:bCs w:val="0"/>
        </w:rPr>
      </w:pPr>
      <w:r>
        <w:t>Galvenā rakstvieta:</w:t>
      </w:r>
      <w:r>
        <w:rPr>
          <w:b w:val="0"/>
          <w:bCs w:val="0"/>
        </w:rPr>
        <w:t xml:space="preserve"> </w:t>
      </w:r>
      <w:r>
        <w:rPr>
          <w:b w:val="0"/>
          <w:bCs w:val="0"/>
          <w:i/>
          <w:iCs/>
        </w:rPr>
        <w:t>Jāņa 1:29</w:t>
      </w:r>
    </w:p>
    <w:p w:rsidR="00E3347A" w:rsidRDefault="00313933">
      <w:pPr>
        <w:pStyle w:val="Virsraksts2"/>
        <w:spacing w:before="0"/>
      </w:pPr>
      <w:r>
        <w:t>Studiju fokuss:</w:t>
      </w:r>
      <w:r>
        <w:rPr>
          <w:b w:val="0"/>
          <w:bCs w:val="0"/>
        </w:rPr>
        <w:t xml:space="preserve"> </w:t>
      </w:r>
      <w:r>
        <w:rPr>
          <w:b w:val="0"/>
          <w:bCs w:val="0"/>
          <w:i/>
          <w:iCs/>
        </w:rPr>
        <w:t>1. Mozus 22:1–18, Jāņa 3:16.</w:t>
      </w:r>
      <w:r>
        <w:rPr>
          <w:b w:val="0"/>
          <w:bCs w:val="0"/>
          <w:i/>
          <w:iCs/>
        </w:rPr>
        <w:tab/>
      </w:r>
    </w:p>
    <w:p w:rsidR="00E3347A" w:rsidRDefault="00313933">
      <w:pPr>
        <w:pStyle w:val="Virsraksts2"/>
      </w:pPr>
      <w:r>
        <w:t>I DAĻA — PĀRSKATS</w:t>
      </w:r>
    </w:p>
    <w:p w:rsidR="00E3347A" w:rsidRDefault="00313933">
      <w:pPr>
        <w:pStyle w:val="Body"/>
      </w:pPr>
      <w:r>
        <w:t xml:space="preserve">1. Mozus grāmata, Bībeles pirmā grāmata, satur fundamentālas patiesības, kas ietver Rakstu pestīšanas un pravietiskās vēsts kodolu. Sākot ar radīšanas kosmisko stāstu </w:t>
      </w:r>
      <w:r>
        <w:rPr>
          <w:i/>
          <w:iCs/>
        </w:rPr>
        <w:t>(1. Moz. 1–2)</w:t>
      </w:r>
      <w:r>
        <w:t>, kurā Diev</w:t>
      </w:r>
      <w:r>
        <w:t xml:space="preserve">s pārvērta haosu un tukšumu dzīvībā, un beidzot ar stāstu par Jāzepu, kurā Dievs no ļaunām darbībām panāca glābjošu rezultātu </w:t>
      </w:r>
      <w:r>
        <w:rPr>
          <w:i/>
          <w:iCs/>
        </w:rPr>
        <w:t>(1. Moz. 50:20)</w:t>
      </w:r>
      <w:r>
        <w:t xml:space="preserve">, 1. Mozus grāmata liecina par Dieva pestīšanas plānu. 1. Mozus grāmatas vidū, stāstā par </w:t>
      </w:r>
      <w:proofErr w:type="spellStart"/>
      <w:r>
        <w:t>Īzāka</w:t>
      </w:r>
      <w:proofErr w:type="spellEnd"/>
      <w:r>
        <w:t xml:space="preserve"> sasiešanu </w:t>
      </w:r>
      <w:r>
        <w:rPr>
          <w:i/>
          <w:iCs/>
        </w:rPr>
        <w:t>(1. Moz. </w:t>
      </w:r>
      <w:r>
        <w:rPr>
          <w:i/>
          <w:iCs/>
        </w:rPr>
        <w:t>22:1–18)</w:t>
      </w:r>
      <w:r>
        <w:t xml:space="preserve">, ir izklāstītas šī dievišķā plāna pamattēmas. </w:t>
      </w:r>
    </w:p>
    <w:p w:rsidR="00E3347A" w:rsidRDefault="00313933">
      <w:pPr>
        <w:pStyle w:val="Body"/>
      </w:pPr>
      <w:r>
        <w:t xml:space="preserve">Šīs nedēļas studiju materiālos mēs atklāsim dažādas Dieva pestīšanas plāna tēmas, kas izriet no dramatiskā stāsta par </w:t>
      </w:r>
      <w:proofErr w:type="spellStart"/>
      <w:r>
        <w:rPr>
          <w:i/>
          <w:iCs/>
        </w:rPr>
        <w:t>Akedah</w:t>
      </w:r>
      <w:proofErr w:type="spellEnd"/>
      <w:r>
        <w:t xml:space="preserve"> (“</w:t>
      </w:r>
      <w:proofErr w:type="spellStart"/>
      <w:r>
        <w:t>Īzāka</w:t>
      </w:r>
      <w:proofErr w:type="spellEnd"/>
      <w:r>
        <w:t xml:space="preserve"> sasiešanu”). Pirmā tēma ir “mīlestība”, no kuras izriet visas pārēj</w:t>
      </w:r>
      <w:r>
        <w:t xml:space="preserve">ās Dieva darbības. </w:t>
      </w:r>
    </w:p>
    <w:p w:rsidR="00E3347A" w:rsidRDefault="00313933">
      <w:pPr>
        <w:pStyle w:val="Body"/>
      </w:pPr>
      <w:r>
        <w:t xml:space="preserve">Šajā stāstā ebreju vārds </w:t>
      </w:r>
      <w:r>
        <w:rPr>
          <w:i/>
          <w:iCs/>
        </w:rPr>
        <w:t>‘</w:t>
      </w:r>
      <w:proofErr w:type="spellStart"/>
      <w:r>
        <w:rPr>
          <w:i/>
          <w:iCs/>
        </w:rPr>
        <w:t>ahab</w:t>
      </w:r>
      <w:proofErr w:type="spellEnd"/>
      <w:r>
        <w:t xml:space="preserve">, “mīlestība”, ir lietots pirmo reizi Bībelē, konkrēti, Dieva runā, kas attiecas uz tēva mīlestību </w:t>
      </w:r>
      <w:r>
        <w:rPr>
          <w:i/>
          <w:iCs/>
        </w:rPr>
        <w:t>(1. Moz. 22:2)</w:t>
      </w:r>
      <w:r>
        <w:t xml:space="preserve">. </w:t>
      </w:r>
    </w:p>
    <w:p w:rsidR="00E3347A" w:rsidRDefault="00313933">
      <w:pPr>
        <w:pStyle w:val="Body"/>
      </w:pPr>
      <w:r>
        <w:t xml:space="preserve">Otra </w:t>
      </w:r>
      <w:proofErr w:type="spellStart"/>
      <w:r>
        <w:rPr>
          <w:i/>
          <w:iCs/>
        </w:rPr>
        <w:t>Akedah</w:t>
      </w:r>
      <w:proofErr w:type="spellEnd"/>
      <w:r>
        <w:t xml:space="preserve"> tēma ir Dieva mīlestības izpausme caur Viņa Dēla upuri, kuras priekšvēstnesis </w:t>
      </w:r>
      <w:r>
        <w:t xml:space="preserve">ir Īzāks kā upurjērs </w:t>
      </w:r>
      <w:r>
        <w:rPr>
          <w:i/>
          <w:iCs/>
        </w:rPr>
        <w:t>(1. Moz. 22:7–10)</w:t>
      </w:r>
      <w:r>
        <w:t xml:space="preserve">. Trešā tēma ir faktiskā Dieva mīlestības izpausme vēsturē, īpaši lielajā cīņā, kas nostādīs “sēklu” pret čūsku un beigsies ar “sēklas” uzvaru pār ļaunumu un nāvi. Šo notikumu raksturo “auna” negaidītā parādīšanās </w:t>
      </w:r>
      <w:r>
        <w:rPr>
          <w:i/>
          <w:iCs/>
        </w:rPr>
        <w:t>(1. </w:t>
      </w:r>
      <w:r>
        <w:rPr>
          <w:i/>
          <w:iCs/>
        </w:rPr>
        <w:t>Moz. 22:13)</w:t>
      </w:r>
      <w:r>
        <w:t xml:space="preserve">, kas ir priekšvēstnesis eshatoloģiskam notikumam — Salīdzināšanas dienai. </w:t>
      </w:r>
    </w:p>
    <w:p w:rsidR="00E3347A" w:rsidRDefault="00313933">
      <w:pPr>
        <w:pStyle w:val="Virsraksts2"/>
        <w:rPr>
          <w:caps/>
        </w:rPr>
      </w:pPr>
      <w:r>
        <w:rPr>
          <w:caps/>
        </w:rPr>
        <w:t>II DAĻA — Komentārs</w:t>
      </w:r>
    </w:p>
    <w:p w:rsidR="00E3347A" w:rsidRDefault="00313933">
      <w:pPr>
        <w:pStyle w:val="Virsraksts3"/>
      </w:pPr>
      <w:r>
        <w:t>Dieva mīlestība</w:t>
      </w:r>
    </w:p>
    <w:p w:rsidR="00E3347A" w:rsidRDefault="00313933">
      <w:pPr>
        <w:pStyle w:val="Body"/>
      </w:pPr>
      <w:r>
        <w:t>Nav iespējams saprast Dieva mīlestību, jo nav iespējams “aptvert, kāds ir platums, garums, augstums un dziļums” un izprast “Kristus m</w:t>
      </w:r>
      <w:r>
        <w:t xml:space="preserve">īlestību, kas ir daudz pārāka par katru atziņu” </w:t>
      </w:r>
      <w:r>
        <w:rPr>
          <w:i/>
          <w:iCs/>
        </w:rPr>
        <w:t>(</w:t>
      </w:r>
      <w:proofErr w:type="spellStart"/>
      <w:r>
        <w:rPr>
          <w:i/>
          <w:iCs/>
        </w:rPr>
        <w:t>Ef</w:t>
      </w:r>
      <w:proofErr w:type="spellEnd"/>
      <w:r>
        <w:rPr>
          <w:i/>
          <w:iCs/>
        </w:rPr>
        <w:t>. 3:18, 19)</w:t>
      </w:r>
      <w:r>
        <w:t xml:space="preserve">. Tas, ka darbības vārds </w:t>
      </w:r>
      <w:r>
        <w:rPr>
          <w:i/>
          <w:iCs/>
        </w:rPr>
        <w:t>‘</w:t>
      </w:r>
      <w:proofErr w:type="spellStart"/>
      <w:r>
        <w:rPr>
          <w:i/>
          <w:iCs/>
        </w:rPr>
        <w:t>ahab</w:t>
      </w:r>
      <w:proofErr w:type="spellEnd"/>
      <w:r>
        <w:t xml:space="preserve">, “mīlēt”, pirmo reizi Rakstos parādās saistībā ar tēva mīlestību — Ābrahāma mīlestību pret Īzāku, savu “vienīgo dēlu” </w:t>
      </w:r>
      <w:r>
        <w:rPr>
          <w:i/>
          <w:iCs/>
        </w:rPr>
        <w:t>(1. Moz. 22:2)</w:t>
      </w:r>
      <w:r>
        <w:t>, — tomēr ir zīmīgs. Tieši Ābra</w:t>
      </w:r>
      <w:r>
        <w:t xml:space="preserve">hāma mīlestības pret savu vienīgo dēlu īpašajā kontekstā bija “jāpārbauda” un tādējādi jāatklāj Ābrahāma mīlestības kvalitāte pret Dievu </w:t>
      </w:r>
      <w:r>
        <w:rPr>
          <w:i/>
          <w:iCs/>
        </w:rPr>
        <w:t xml:space="preserve">(1. Moz. 22:1; sal. ar 1. Moz. 22:12). </w:t>
      </w:r>
    </w:p>
    <w:p w:rsidR="00E3347A" w:rsidRDefault="00313933">
      <w:pPr>
        <w:pStyle w:val="Body"/>
      </w:pPr>
      <w:r>
        <w:t>Taču ne tikai Ābrahāma mīlestība uz Dievu bija jāpārbauda un jāatklāj. Ābrahāma</w:t>
      </w:r>
      <w:r>
        <w:t xml:space="preserve"> personīgās pieredzes laikā viņam tika atklāta arī Dieva mīlestība. Tad Ābrahāms saprata Dieva mīlestības dziļumu. Kā skaidro </w:t>
      </w:r>
      <w:proofErr w:type="spellStart"/>
      <w:r>
        <w:t>Elēna</w:t>
      </w:r>
      <w:proofErr w:type="spellEnd"/>
      <w:r>
        <w:t xml:space="preserve"> G. Vaita: “Lai pārbaudītu Ābrahāma ticību un uz visiem laikiem tā dvēselē iekaltu Evaņģēlija patiesību, Dievs viņam pavēlēja</w:t>
      </w:r>
      <w:r>
        <w:t xml:space="preserve"> nonāvēt savu dēlu. Sirdssāpes, kuras tas izcieta tumšo dienu briesmīgajos pārdzīvojumos, tika pieļautas, lai viņš no sava personīgā piedzīvojuma kaut mazliet varētu nojaust tā upura lielumu, ko cilvēka atpestīšanai ir devis mūžīgais Dievs. … Vai būtu iesp</w:t>
      </w:r>
      <w:r>
        <w:t>ējams sniegt vēl spēcīgāku pierādījumu par Dieva bezgalīgo līdzjūtību un mīlestību? (</w:t>
      </w:r>
      <w:r>
        <w:rPr>
          <w:i/>
          <w:iCs/>
        </w:rPr>
        <w:t>Sentēvi un pravieši</w:t>
      </w:r>
      <w:r>
        <w:t xml:space="preserve">, 154. lpp., izcēlums pievienots). </w:t>
      </w:r>
    </w:p>
    <w:p w:rsidR="00E3347A" w:rsidRDefault="00313933">
      <w:pPr>
        <w:pStyle w:val="Body"/>
      </w:pPr>
      <w:r>
        <w:t>Dievs nesniedza Ābrahamam filozofisku, teoloģisku vai psiholoģisku skaidrojumu par savu mīlestību. Dievs izvēlējās ļ</w:t>
      </w:r>
      <w:r>
        <w:t xml:space="preserve">aut Ābrahamam izciest (savā ierobežotajā līmenī) to, kas Dievam bija jāizcieš (savā “bezgalīgajā” līmenī). Šo paralēli starp Ābrahāmu, kurš upurēja savu “vienīgo dēlu”, kuru viņš mīlēja, un Dievu, kurš upurēja savu vienpiedzimušo </w:t>
      </w:r>
      <w:r>
        <w:lastRenderedPageBreak/>
        <w:t xml:space="preserve">Dēlu, kuru “Tēvs mīl” </w:t>
      </w:r>
      <w:r>
        <w:rPr>
          <w:i/>
          <w:iCs/>
        </w:rPr>
        <w:t>(Jņ.</w:t>
      </w:r>
      <w:r>
        <w:rPr>
          <w:i/>
          <w:iCs/>
        </w:rPr>
        <w:t> 5:20)</w:t>
      </w:r>
      <w:r>
        <w:t>, apstiprina arī Jānis, kurš izmanto to pašu valodu (</w:t>
      </w:r>
      <w:proofErr w:type="spellStart"/>
      <w:r>
        <w:t>intertekstualitāte</w:t>
      </w:r>
      <w:proofErr w:type="spellEnd"/>
      <w:r>
        <w:t xml:space="preserve">) savā “mīlestības” definīcijā: “Jo tik ļoti Dievs pasauli mīlējis, ka Viņš devis Savu vienpiedzimušo Dēlu, lai neviens, kas Viņam tic, nepazustu, bet dabūtu mūžīgo dzīvību” </w:t>
      </w:r>
      <w:r>
        <w:rPr>
          <w:i/>
          <w:iCs/>
        </w:rPr>
        <w:t>(Jņ. </w:t>
      </w:r>
      <w:r>
        <w:rPr>
          <w:i/>
          <w:iCs/>
        </w:rPr>
        <w:t>3:16; sal. ar 1. Jņ. 4:9)</w:t>
      </w:r>
      <w:r>
        <w:t xml:space="preserve">. </w:t>
      </w:r>
    </w:p>
    <w:p w:rsidR="00E3347A" w:rsidRDefault="00313933">
      <w:pPr>
        <w:pStyle w:val="Virsraksts3"/>
      </w:pPr>
      <w:r>
        <w:t>Dieva Jērs</w:t>
      </w:r>
    </w:p>
    <w:p w:rsidR="00E3347A" w:rsidRDefault="00313933">
      <w:pPr>
        <w:pStyle w:val="Body"/>
      </w:pPr>
      <w:r>
        <w:t>Jānis lieto “Dieva Jērs”, lai identificētu Jēzu: “Otrā dienā Jānis ierauga nākam Jēzu un saka: “Redzi, Dieva Jērs, kas nes pasaules grēku.””</w:t>
      </w:r>
      <w:r>
        <w:rPr>
          <w:i/>
          <w:iCs/>
        </w:rPr>
        <w:t xml:space="preserve"> (Jņ. 1:29, salīdzini ar Jņ. 1:36)</w:t>
      </w:r>
      <w:r>
        <w:t>. Interesanti un zīmīgi, ka atsauce uz “jēr</w:t>
      </w:r>
      <w:r>
        <w:t xml:space="preserve">u” pirmo reizi Rakstos parādās </w:t>
      </w:r>
      <w:proofErr w:type="spellStart"/>
      <w:r>
        <w:t>Īzāka</w:t>
      </w:r>
      <w:proofErr w:type="spellEnd"/>
      <w:r>
        <w:t xml:space="preserve"> sasiešanas stāsta kontekstā, lai norādītu uz “dedzināmo upuri” </w:t>
      </w:r>
      <w:r>
        <w:rPr>
          <w:i/>
          <w:iCs/>
        </w:rPr>
        <w:t>(1. Moz. 22:7)</w:t>
      </w:r>
      <w:r>
        <w:t xml:space="preserve">. Tomēr tā nav pirmā reize, kad jērs tiek izmantots kā upuris. Ābelam dedzināmajam upurim bija jāpienes jērs </w:t>
      </w:r>
      <w:r>
        <w:rPr>
          <w:i/>
          <w:iCs/>
        </w:rPr>
        <w:t>(1. Moz. 4:4; sal. ar 4. Moz. 18:</w:t>
      </w:r>
      <w:r>
        <w:rPr>
          <w:i/>
          <w:iCs/>
        </w:rPr>
        <w:t>17)</w:t>
      </w:r>
      <w:r>
        <w:t xml:space="preserve">. Taču šī ir pirmā reize, kad vārds </w:t>
      </w:r>
      <w:proofErr w:type="spellStart"/>
      <w:r>
        <w:t>śê</w:t>
      </w:r>
      <w:proofErr w:type="spellEnd"/>
      <w:r>
        <w:t xml:space="preserve">, “jērs”, ir skaidri pieminēts. Tā ir arī vienīgā vieta ebreju Bībelē, kur vārds </w:t>
      </w:r>
      <w:proofErr w:type="spellStart"/>
      <w:r>
        <w:t>śê</w:t>
      </w:r>
      <w:proofErr w:type="spellEnd"/>
      <w:r>
        <w:t>, “jērs”, ir konkrēts jērs. Visos citos Rakstu pantos, kuros ir šis vārds, tas tiek lietots nenoteiktā nozīmē. Šis unikālais gadījum</w:t>
      </w:r>
      <w:r>
        <w:t xml:space="preserve">s liecina par īpašu un unikālu pielietojumu. Īzāks (kopā ar Ābrahāmu) atsaucas uz unikālu jēru, kas pārspēj visus pārējos. </w:t>
      </w:r>
    </w:p>
    <w:p w:rsidR="00E3347A" w:rsidRDefault="00313933">
      <w:pPr>
        <w:pStyle w:val="Body"/>
      </w:pPr>
      <w:r>
        <w:t xml:space="preserve">Tas, ka Jānis vārdu “jērs” savā evaņģēlijā </w:t>
      </w:r>
      <w:r>
        <w:rPr>
          <w:i/>
          <w:iCs/>
        </w:rPr>
        <w:t>(Jņ. 1:29, 36)</w:t>
      </w:r>
      <w:r>
        <w:t xml:space="preserve"> un jo īpaši savā apokalipsē (23 reizes) lieto ar noteikto artikulu, liecin</w:t>
      </w:r>
      <w:r>
        <w:t xml:space="preserve">a, ka Jānis atsaucas uz konkrēto “jēru” </w:t>
      </w:r>
      <w:proofErr w:type="spellStart"/>
      <w:r>
        <w:t>Īzāka</w:t>
      </w:r>
      <w:proofErr w:type="spellEnd"/>
      <w:r>
        <w:t xml:space="preserve"> gadījumā: “kur tad ir upurējamais jērs?” </w:t>
      </w:r>
      <w:r>
        <w:rPr>
          <w:i/>
          <w:iCs/>
        </w:rPr>
        <w:t>(1. Moz. 22:7)</w:t>
      </w:r>
      <w:r>
        <w:t xml:space="preserve">. Šī </w:t>
      </w:r>
      <w:proofErr w:type="spellStart"/>
      <w:r>
        <w:t>intertekstuālā</w:t>
      </w:r>
      <w:proofErr w:type="spellEnd"/>
      <w:r>
        <w:t xml:space="preserve"> saistība ļauj mums izteikt pieņēmumu, ka </w:t>
      </w:r>
      <w:proofErr w:type="spellStart"/>
      <w:r>
        <w:t>Īzāka</w:t>
      </w:r>
      <w:proofErr w:type="spellEnd"/>
      <w:r>
        <w:t xml:space="preserve"> “jērs” attiecas uz Dieva Dēlu, kā to saprot Jānis. Šo interpretāciju patiesībā apstiprin</w:t>
      </w:r>
      <w:r>
        <w:t xml:space="preserve">a Ābrahāma atbilde uz </w:t>
      </w:r>
      <w:proofErr w:type="spellStart"/>
      <w:r>
        <w:t>Īzāka</w:t>
      </w:r>
      <w:proofErr w:type="spellEnd"/>
      <w:r>
        <w:t xml:space="preserve"> jautājumu: “Gan Dievs pats izraudzīs sev jēru upurim.” </w:t>
      </w:r>
      <w:r>
        <w:rPr>
          <w:i/>
          <w:iCs/>
        </w:rPr>
        <w:t>(1. Moz. 22:8)</w:t>
      </w:r>
      <w:r>
        <w:t xml:space="preserve">. </w:t>
      </w:r>
    </w:p>
    <w:p w:rsidR="00E3347A" w:rsidRDefault="00313933">
      <w:pPr>
        <w:pStyle w:val="Body"/>
      </w:pPr>
      <w:r>
        <w:t xml:space="preserve">Īpaši zīmīga ir Ābrahāma paziņojuma sākuma frāzes uzbūve 1. Mozus 22:8. Pirmkārt, lai gan ebreju valodā parasti vispirms tiek izmantots darbības vārds, kam </w:t>
      </w:r>
      <w:r>
        <w:t>seko teikuma priekšmets, šeit vārds “Dievs” ir likts teikuma sākumā pirms darbības vārda formas, lai uzsvērtu to, ka risinājums ir tikai Dievā. Dievs ir tas, kas redzēs. Otrkārt, šai 1. Moz. 22:8 sākuma frāzei ir tāda pati atgriezeniskā konstrukcija kā frā</w:t>
      </w:r>
      <w:r>
        <w:t xml:space="preserve">zei </w:t>
      </w:r>
      <w:proofErr w:type="spellStart"/>
      <w:r>
        <w:rPr>
          <w:i/>
          <w:iCs/>
        </w:rPr>
        <w:t>lek</w:t>
      </w:r>
      <w:proofErr w:type="spellEnd"/>
      <w:r>
        <w:rPr>
          <w:i/>
          <w:iCs/>
        </w:rPr>
        <w:t xml:space="preserve"> </w:t>
      </w:r>
      <w:proofErr w:type="spellStart"/>
      <w:r>
        <w:rPr>
          <w:i/>
          <w:iCs/>
        </w:rPr>
        <w:t>leka</w:t>
      </w:r>
      <w:proofErr w:type="spellEnd"/>
      <w:r>
        <w:t xml:space="preserve">, “ej pats”, kas ievadīja Dieva aicinājumu </w:t>
      </w:r>
      <w:r>
        <w:rPr>
          <w:i/>
          <w:iCs/>
        </w:rPr>
        <w:t>(1. Moz. 22:2; sal. ar 1. Moz. 12:1, autora burtisks tulkojums)</w:t>
      </w:r>
      <w:r>
        <w:t xml:space="preserve">. Tādā gadījumā frāzi 1. Moz. 22:8 varētu tulkot šādi: “Dievs redzēs sevi kā jēru” (apozīcija), kas nozīmē, ka Dievs nodrošinās pats sevi </w:t>
      </w:r>
      <w:r>
        <w:t>kā jēru. Tādējādi jērs tiek identificēts kā Dievs. Tādējādi jērs, par kuru šeit ir runa, nav tikai fizisks dzīvnieks, kā Īzāks to bija domājis, tas ir pats Dievs.</w:t>
      </w:r>
    </w:p>
    <w:p w:rsidR="00E3347A" w:rsidRDefault="00313933">
      <w:pPr>
        <w:pStyle w:val="Virsraksts3"/>
      </w:pPr>
      <w:r>
        <w:t xml:space="preserve">Dieva uzvara </w:t>
      </w:r>
    </w:p>
    <w:p w:rsidR="00E3347A" w:rsidRDefault="00313933">
      <w:pPr>
        <w:pStyle w:val="Body"/>
      </w:pPr>
      <w:r>
        <w:t>Īzāks gaidīja, ka Dievs viņam sagādās jēru. Taču tā vietā parādījās auns: “Un Ā</w:t>
      </w:r>
      <w:r>
        <w:t xml:space="preserve">brahāms pacēla savas acis un ieraudzīja aunu aiz sevis.” </w:t>
      </w:r>
      <w:r>
        <w:rPr>
          <w:i/>
          <w:iCs/>
        </w:rPr>
        <w:t>(1. Moz. 22:13)</w:t>
      </w:r>
      <w:r>
        <w:t xml:space="preserve">. Auna parādīšanās norāda uz Salīdzināšanas dienas aunu </w:t>
      </w:r>
      <w:r>
        <w:rPr>
          <w:i/>
          <w:iCs/>
        </w:rPr>
        <w:t>(3. Moz. 16:3, 6)</w:t>
      </w:r>
      <w:r>
        <w:t xml:space="preserve">. Starp šo fragmentu par </w:t>
      </w:r>
      <w:proofErr w:type="spellStart"/>
      <w:r>
        <w:t>Īzāka</w:t>
      </w:r>
      <w:proofErr w:type="spellEnd"/>
      <w:r>
        <w:t xml:space="preserve"> upurēšanu un tekstu par Salīdzināšanas dienu patiešām pastāv unikāla </w:t>
      </w:r>
      <w:proofErr w:type="spellStart"/>
      <w:r>
        <w:t>intertekstu</w:t>
      </w:r>
      <w:r>
        <w:t>āla</w:t>
      </w:r>
      <w:proofErr w:type="spellEnd"/>
      <w:r>
        <w:t xml:space="preserve"> saikne. Vairāk nekā jebkurai citai Bībeles </w:t>
      </w:r>
      <w:proofErr w:type="spellStart"/>
      <w:r>
        <w:t>rakstvietai</w:t>
      </w:r>
      <w:proofErr w:type="spellEnd"/>
      <w:r>
        <w:t xml:space="preserve"> tieši </w:t>
      </w:r>
      <w:proofErr w:type="spellStart"/>
      <w:r>
        <w:t>Īzāka</w:t>
      </w:r>
      <w:proofErr w:type="spellEnd"/>
      <w:r>
        <w:t xml:space="preserve"> sasiešanai ir kopīga valoda ar Salīdzināšanas dienas valodu. Mēs atrodam to pašu vārdu </w:t>
      </w:r>
      <w:r>
        <w:rPr>
          <w:i/>
          <w:iCs/>
        </w:rPr>
        <w:t>‘</w:t>
      </w:r>
      <w:proofErr w:type="spellStart"/>
      <w:r>
        <w:rPr>
          <w:i/>
          <w:iCs/>
        </w:rPr>
        <w:t>olah</w:t>
      </w:r>
      <w:proofErr w:type="spellEnd"/>
      <w:r>
        <w:t xml:space="preserve">, “dedzināmais upuris” </w:t>
      </w:r>
      <w:r>
        <w:rPr>
          <w:i/>
          <w:iCs/>
        </w:rPr>
        <w:t>(1. Moz. 22:13; salīdzini ar 1. Moz. 16:3, 5)</w:t>
      </w:r>
      <w:r>
        <w:t xml:space="preserve">; </w:t>
      </w:r>
      <w:proofErr w:type="spellStart"/>
      <w:r>
        <w:rPr>
          <w:i/>
          <w:iCs/>
        </w:rPr>
        <w:t>ra’ah</w:t>
      </w:r>
      <w:proofErr w:type="spellEnd"/>
      <w:r>
        <w:t xml:space="preserve">, “parādās”, tajā </w:t>
      </w:r>
      <w:r>
        <w:t xml:space="preserve">pašā pasīvā </w:t>
      </w:r>
      <w:proofErr w:type="spellStart"/>
      <w:r>
        <w:rPr>
          <w:i/>
          <w:iCs/>
        </w:rPr>
        <w:t>niphal</w:t>
      </w:r>
      <w:proofErr w:type="spellEnd"/>
      <w:r>
        <w:t xml:space="preserve"> formā </w:t>
      </w:r>
      <w:r>
        <w:rPr>
          <w:i/>
          <w:iCs/>
        </w:rPr>
        <w:t>(1. Moz. 22:14; salīdzini ar 1. Moz. 16:2)</w:t>
      </w:r>
      <w:r>
        <w:t xml:space="preserve">; un </w:t>
      </w:r>
      <w:proofErr w:type="spellStart"/>
      <w:r>
        <w:rPr>
          <w:i/>
          <w:iCs/>
        </w:rPr>
        <w:t>yiqqakh</w:t>
      </w:r>
      <w:proofErr w:type="spellEnd"/>
      <w:r>
        <w:t xml:space="preserve"> “paņēma” </w:t>
      </w:r>
      <w:r>
        <w:rPr>
          <w:i/>
          <w:iCs/>
        </w:rPr>
        <w:t>(1. Moz. 22:13; salīdzini ar 1. Moz. 16:5)</w:t>
      </w:r>
      <w:r>
        <w:t xml:space="preserve">. Šī svarīgā </w:t>
      </w:r>
      <w:proofErr w:type="spellStart"/>
      <w:r>
        <w:t>intertekstuālā</w:t>
      </w:r>
      <w:proofErr w:type="spellEnd"/>
      <w:r>
        <w:t xml:space="preserve"> saikne starp abiem pantiem norāda uz to, ka 3. Mozus grāmatas 16. nodaļā pieminētās Salīdzināšana</w:t>
      </w:r>
      <w:r>
        <w:t xml:space="preserve">s dienas likumdošanas autoram padomā bija </w:t>
      </w:r>
      <w:proofErr w:type="spellStart"/>
      <w:r>
        <w:t>Īzāka</w:t>
      </w:r>
      <w:proofErr w:type="spellEnd"/>
      <w:r>
        <w:t xml:space="preserve"> upurēšanas teksts. </w:t>
      </w:r>
    </w:p>
    <w:p w:rsidR="00E3347A" w:rsidRDefault="00313933">
      <w:pPr>
        <w:pStyle w:val="Body"/>
      </w:pPr>
      <w:r>
        <w:t xml:space="preserve">No otras puses, jāatzīmē, ka teksts par </w:t>
      </w:r>
      <w:proofErr w:type="spellStart"/>
      <w:r>
        <w:t>Īzāka</w:t>
      </w:r>
      <w:proofErr w:type="spellEnd"/>
      <w:r>
        <w:t xml:space="preserve"> sasiešanu ir atrodams arī Daniēla 8. nodaļā, kur ir pravietojums tieši par eshatoloģisko Salīdzināšanas dienu. Daniēla atklāsmes ievadošā pirm</w:t>
      </w:r>
      <w:r>
        <w:t xml:space="preserve">ā rindkopa — “Kad es pacēlu savas acis un apskatījos visapkārt, es redzēju vienu aunu” </w:t>
      </w:r>
      <w:r>
        <w:rPr>
          <w:i/>
          <w:iCs/>
        </w:rPr>
        <w:t>(3. pants)</w:t>
      </w:r>
      <w:r>
        <w:t xml:space="preserve"> — skaidri atsaucas uz tekstu par </w:t>
      </w:r>
      <w:proofErr w:type="spellStart"/>
      <w:r>
        <w:t>Īzāka</w:t>
      </w:r>
      <w:proofErr w:type="spellEnd"/>
      <w:r>
        <w:t xml:space="preserve"> upurēšanu, ņemot vērā, ka Daniēla frāze ir citāts no 1. Mozus 22:13. Šo mājienu uz tekstu par </w:t>
      </w:r>
      <w:proofErr w:type="spellStart"/>
      <w:r>
        <w:t>Īzāka</w:t>
      </w:r>
      <w:proofErr w:type="spellEnd"/>
      <w:r>
        <w:t xml:space="preserve"> upurēšanu vēl vairā</w:t>
      </w:r>
      <w:r>
        <w:t xml:space="preserve">k pastiprina svarīgas </w:t>
      </w:r>
      <w:proofErr w:type="spellStart"/>
      <w:r>
        <w:t>intertekstuālās</w:t>
      </w:r>
      <w:proofErr w:type="spellEnd"/>
      <w:r>
        <w:t xml:space="preserve"> saiknes starp 3. Mozus 16. nodaļu un Daniēla </w:t>
      </w:r>
      <w:r>
        <w:lastRenderedPageBreak/>
        <w:t xml:space="preserve">8. nodaļu (īpaši skat. kopīgo darbības vārda </w:t>
      </w:r>
      <w:proofErr w:type="spellStart"/>
      <w:r>
        <w:rPr>
          <w:i/>
          <w:iCs/>
        </w:rPr>
        <w:t>ra’ah</w:t>
      </w:r>
      <w:proofErr w:type="spellEnd"/>
      <w:r>
        <w:t xml:space="preserve">, “redzēja”, kas ir atslēgvārds abos pantos). Tādējādi, ņemot vērā Daniēla 8. nodaļu, mēs saprotam, ka auns stāstā par </w:t>
      </w:r>
      <w:proofErr w:type="spellStart"/>
      <w:r>
        <w:rPr>
          <w:i/>
          <w:iCs/>
        </w:rPr>
        <w:t>Aked</w:t>
      </w:r>
      <w:r>
        <w:rPr>
          <w:i/>
          <w:iCs/>
        </w:rPr>
        <w:t>ah</w:t>
      </w:r>
      <w:proofErr w:type="spellEnd"/>
      <w:r>
        <w:t xml:space="preserve"> tipoloģiski norāda uz eshatoloģisko Salīdzināšanas dienu. </w:t>
      </w:r>
    </w:p>
    <w:p w:rsidR="00E3347A" w:rsidRDefault="00313933">
      <w:pPr>
        <w:pStyle w:val="Body"/>
      </w:pPr>
      <w:r>
        <w:t xml:space="preserve">Šo kosmisko perspektīvu patiešām apstiprina dievišķā svētība, kas noslēdz </w:t>
      </w:r>
      <w:proofErr w:type="spellStart"/>
      <w:r>
        <w:rPr>
          <w:i/>
          <w:iCs/>
        </w:rPr>
        <w:t>Akedah</w:t>
      </w:r>
      <w:proofErr w:type="spellEnd"/>
      <w:r>
        <w:t xml:space="preserve"> tekstu </w:t>
      </w:r>
      <w:r>
        <w:rPr>
          <w:i/>
          <w:iCs/>
        </w:rPr>
        <w:t>(1. Moz. 22:17)</w:t>
      </w:r>
      <w:r>
        <w:t>. Dieva apsolītā svētība attiecas ne tikai uz paša Ābrahāma nākotnes pēcnācējiem, bet arī u</w:t>
      </w:r>
      <w:r>
        <w:t xml:space="preserve">z visu tautu nākotni. Kungs apsola, ka Ābrahāma pēcnācēji “iekaros ienaidnieku vārtus”. Šis apsolījums attiecas uz Kristus uzvaru pār čūsku un dzīvības uzvaru pār nāvi, kas ir pravietota 1. Mozus 3:15. Tādējādi stāsts par </w:t>
      </w:r>
      <w:proofErr w:type="spellStart"/>
      <w:r>
        <w:t>Īzāka</w:t>
      </w:r>
      <w:proofErr w:type="spellEnd"/>
      <w:r>
        <w:t xml:space="preserve"> sasiešanu ved uz galīgo salī</w:t>
      </w:r>
      <w:r>
        <w:t xml:space="preserve">dzināšanu Dieva tautas labā eshatoloģiskajā Salīdzināšanas dienā </w:t>
      </w:r>
      <w:r>
        <w:rPr>
          <w:i/>
          <w:iCs/>
        </w:rPr>
        <w:t>(sal. ar Dan. 8:14)</w:t>
      </w:r>
      <w:r>
        <w:t xml:space="preserve">. Šķiet, ka šī mācība ir saglabāta Vēstulē ebrejiem, kas </w:t>
      </w:r>
      <w:proofErr w:type="spellStart"/>
      <w:r>
        <w:rPr>
          <w:i/>
          <w:iCs/>
        </w:rPr>
        <w:t>Akedah</w:t>
      </w:r>
      <w:proofErr w:type="spellEnd"/>
      <w:r>
        <w:t xml:space="preserve"> noslēguma svētību </w:t>
      </w:r>
      <w:r>
        <w:rPr>
          <w:i/>
          <w:iCs/>
        </w:rPr>
        <w:t>(Ebr. 6:14)</w:t>
      </w:r>
      <w:r>
        <w:t xml:space="preserve"> attiecina uz sevišķo Salīdzināšanas dienas brīdi, kura laikā augstais priester</w:t>
      </w:r>
      <w:r>
        <w:t xml:space="preserve">is varēja ieiet “aiz priekškara” </w:t>
      </w:r>
      <w:r>
        <w:rPr>
          <w:i/>
          <w:iCs/>
        </w:rPr>
        <w:t>(Ebr. 6:19; sal. ar 3. Moz. 16:2, 15)</w:t>
      </w:r>
      <w:r>
        <w:t>.</w:t>
      </w:r>
    </w:p>
    <w:p w:rsidR="00E3347A" w:rsidRDefault="00313933">
      <w:pPr>
        <w:pStyle w:val="Virsraksts2"/>
      </w:pPr>
      <w:r>
        <w:rPr>
          <w:caps/>
        </w:rPr>
        <w:t>III DAĻA — Pielietojums dzīvē</w:t>
      </w:r>
    </w:p>
    <w:p w:rsidR="00E3347A" w:rsidRDefault="00313933">
      <w:pPr>
        <w:pStyle w:val="FreeForm"/>
        <w:spacing w:after="120"/>
        <w:rPr>
          <w:rFonts w:ascii="Cambria" w:eastAsia="Cambria" w:hAnsi="Cambria" w:cs="Cambria"/>
          <w:b/>
          <w:bCs/>
          <w:sz w:val="24"/>
          <w:szCs w:val="24"/>
          <w:shd w:val="clear" w:color="auto" w:fill="FFFFFF"/>
        </w:rPr>
      </w:pPr>
      <w:r>
        <w:rPr>
          <w:rFonts w:ascii="Cambria" w:hAnsi="Cambria"/>
          <w:b/>
          <w:bCs/>
          <w:sz w:val="24"/>
          <w:szCs w:val="24"/>
          <w:shd w:val="clear" w:color="auto" w:fill="FFFFFF"/>
        </w:rPr>
        <w:t>Izlasiet turpm</w:t>
      </w:r>
      <w:r>
        <w:rPr>
          <w:rFonts w:ascii="Cambria" w:hAnsi="Cambria"/>
          <w:b/>
          <w:bCs/>
          <w:sz w:val="24"/>
          <w:szCs w:val="24"/>
          <w:shd w:val="clear" w:color="auto" w:fill="FFFFFF"/>
        </w:rPr>
        <w:t>ā</w:t>
      </w:r>
      <w:r>
        <w:rPr>
          <w:rFonts w:ascii="Cambria" w:hAnsi="Cambria"/>
          <w:b/>
          <w:bCs/>
          <w:sz w:val="24"/>
          <w:szCs w:val="24"/>
          <w:shd w:val="clear" w:color="auto" w:fill="FFFFFF"/>
        </w:rPr>
        <w:t>kos koment</w:t>
      </w:r>
      <w:r>
        <w:rPr>
          <w:rFonts w:ascii="Cambria" w:hAnsi="Cambria"/>
          <w:b/>
          <w:bCs/>
          <w:sz w:val="24"/>
          <w:szCs w:val="24"/>
          <w:shd w:val="clear" w:color="auto" w:fill="FFFFFF"/>
        </w:rPr>
        <w:t>ā</w:t>
      </w:r>
      <w:r>
        <w:rPr>
          <w:rFonts w:ascii="Cambria" w:hAnsi="Cambria"/>
          <w:b/>
          <w:bCs/>
          <w:sz w:val="24"/>
          <w:szCs w:val="24"/>
          <w:shd w:val="clear" w:color="auto" w:fill="FFFFFF"/>
        </w:rPr>
        <w:t xml:space="preserve">rus par </w:t>
      </w:r>
      <w:r>
        <w:rPr>
          <w:rFonts w:ascii="Cambria" w:hAnsi="Cambria"/>
          <w:b/>
          <w:bCs/>
          <w:sz w:val="24"/>
          <w:szCs w:val="24"/>
          <w:shd w:val="clear" w:color="auto" w:fill="FFFFFF"/>
        </w:rPr>
        <w:t>Ā</w:t>
      </w:r>
      <w:r>
        <w:rPr>
          <w:rFonts w:ascii="Cambria" w:hAnsi="Cambria"/>
          <w:b/>
          <w:bCs/>
          <w:sz w:val="24"/>
          <w:szCs w:val="24"/>
          <w:shd w:val="clear" w:color="auto" w:fill="FFFFFF"/>
        </w:rPr>
        <w:t>brah</w:t>
      </w:r>
      <w:r>
        <w:rPr>
          <w:rFonts w:ascii="Cambria" w:hAnsi="Cambria"/>
          <w:b/>
          <w:bCs/>
          <w:sz w:val="24"/>
          <w:szCs w:val="24"/>
          <w:shd w:val="clear" w:color="auto" w:fill="FFFFFF"/>
        </w:rPr>
        <w:t>ā</w:t>
      </w:r>
      <w:r>
        <w:rPr>
          <w:rFonts w:ascii="Cambria" w:hAnsi="Cambria"/>
          <w:b/>
          <w:bCs/>
          <w:sz w:val="24"/>
          <w:szCs w:val="24"/>
          <w:shd w:val="clear" w:color="auto" w:fill="FFFFFF"/>
        </w:rPr>
        <w:t xml:space="preserve">ma un </w:t>
      </w:r>
      <w:proofErr w:type="spellStart"/>
      <w:r>
        <w:rPr>
          <w:rFonts w:ascii="Cambria" w:hAnsi="Cambria"/>
          <w:b/>
          <w:bCs/>
          <w:sz w:val="24"/>
          <w:szCs w:val="24"/>
          <w:shd w:val="clear" w:color="auto" w:fill="FFFFFF"/>
        </w:rPr>
        <w:t>Ī</w:t>
      </w:r>
      <w:r>
        <w:rPr>
          <w:rFonts w:ascii="Cambria" w:hAnsi="Cambria"/>
          <w:b/>
          <w:bCs/>
          <w:sz w:val="24"/>
          <w:szCs w:val="24"/>
          <w:shd w:val="clear" w:color="auto" w:fill="FFFFFF"/>
        </w:rPr>
        <w:t>z</w:t>
      </w:r>
      <w:r>
        <w:rPr>
          <w:rFonts w:ascii="Cambria" w:hAnsi="Cambria"/>
          <w:b/>
          <w:bCs/>
          <w:sz w:val="24"/>
          <w:szCs w:val="24"/>
          <w:shd w:val="clear" w:color="auto" w:fill="FFFFFF"/>
        </w:rPr>
        <w:t>ā</w:t>
      </w:r>
      <w:r>
        <w:rPr>
          <w:rFonts w:ascii="Cambria" w:hAnsi="Cambria"/>
          <w:b/>
          <w:bCs/>
          <w:sz w:val="24"/>
          <w:szCs w:val="24"/>
          <w:shd w:val="clear" w:color="auto" w:fill="FFFFFF"/>
        </w:rPr>
        <w:t>ka</w:t>
      </w:r>
      <w:proofErr w:type="spellEnd"/>
      <w:r>
        <w:rPr>
          <w:rFonts w:ascii="Cambria" w:hAnsi="Cambria"/>
          <w:b/>
          <w:bCs/>
          <w:sz w:val="24"/>
          <w:szCs w:val="24"/>
          <w:shd w:val="clear" w:color="auto" w:fill="FFFFFF"/>
        </w:rPr>
        <w:t xml:space="preserve"> klus</w:t>
      </w:r>
      <w:r>
        <w:rPr>
          <w:rFonts w:ascii="Cambria" w:hAnsi="Cambria"/>
          <w:b/>
          <w:bCs/>
          <w:sz w:val="24"/>
          <w:szCs w:val="24"/>
          <w:shd w:val="clear" w:color="auto" w:fill="FFFFFF"/>
        </w:rPr>
        <w:t>ēš</w:t>
      </w:r>
      <w:r>
        <w:rPr>
          <w:rFonts w:ascii="Cambria" w:hAnsi="Cambria"/>
          <w:b/>
          <w:bCs/>
          <w:sz w:val="24"/>
          <w:szCs w:val="24"/>
          <w:shd w:val="clear" w:color="auto" w:fill="FFFFFF"/>
        </w:rPr>
        <w:t>anu un jaut</w:t>
      </w:r>
      <w:r>
        <w:rPr>
          <w:rFonts w:ascii="Cambria" w:hAnsi="Cambria"/>
          <w:b/>
          <w:bCs/>
          <w:sz w:val="24"/>
          <w:szCs w:val="24"/>
          <w:shd w:val="clear" w:color="auto" w:fill="FFFFFF"/>
        </w:rPr>
        <w:t>ā</w:t>
      </w:r>
      <w:r>
        <w:rPr>
          <w:rFonts w:ascii="Cambria" w:hAnsi="Cambria"/>
          <w:b/>
          <w:bCs/>
          <w:sz w:val="24"/>
          <w:szCs w:val="24"/>
          <w:shd w:val="clear" w:color="auto" w:fill="FFFFFF"/>
        </w:rPr>
        <w:t>jumiem 1.</w:t>
      </w:r>
      <w:r>
        <w:rPr>
          <w:rFonts w:ascii="Cambria" w:hAnsi="Cambria"/>
          <w:b/>
          <w:bCs/>
          <w:sz w:val="24"/>
          <w:szCs w:val="24"/>
          <w:shd w:val="clear" w:color="auto" w:fill="FFFFFF"/>
        </w:rPr>
        <w:t> </w:t>
      </w:r>
      <w:r>
        <w:rPr>
          <w:rFonts w:ascii="Cambria" w:hAnsi="Cambria"/>
          <w:b/>
          <w:bCs/>
          <w:sz w:val="24"/>
          <w:szCs w:val="24"/>
          <w:shd w:val="clear" w:color="auto" w:fill="FFFFFF"/>
        </w:rPr>
        <w:t>Mozus 22:6</w:t>
      </w:r>
      <w:r>
        <w:rPr>
          <w:rFonts w:ascii="Cambria" w:hAnsi="Cambria"/>
          <w:b/>
          <w:bCs/>
          <w:sz w:val="24"/>
          <w:szCs w:val="24"/>
          <w:shd w:val="clear" w:color="auto" w:fill="FFFFFF"/>
        </w:rPr>
        <w:t>–</w:t>
      </w:r>
      <w:r>
        <w:rPr>
          <w:rFonts w:ascii="Cambria" w:hAnsi="Cambria"/>
          <w:b/>
          <w:bCs/>
          <w:sz w:val="24"/>
          <w:szCs w:val="24"/>
          <w:shd w:val="clear" w:color="auto" w:fill="FFFFFF"/>
        </w:rPr>
        <w:t>8. K</w:t>
      </w:r>
      <w:r>
        <w:rPr>
          <w:rFonts w:ascii="Cambria" w:hAnsi="Cambria"/>
          <w:b/>
          <w:bCs/>
          <w:sz w:val="24"/>
          <w:szCs w:val="24"/>
          <w:shd w:val="clear" w:color="auto" w:fill="FFFFFF"/>
        </w:rPr>
        <w:t>ā</w:t>
      </w:r>
      <w:r>
        <w:rPr>
          <w:rFonts w:ascii="Cambria" w:hAnsi="Cambria"/>
          <w:b/>
          <w:bCs/>
          <w:sz w:val="24"/>
          <w:szCs w:val="24"/>
          <w:shd w:val="clear" w:color="auto" w:fill="FFFFFF"/>
        </w:rPr>
        <w:t>das gar</w:t>
      </w:r>
      <w:r>
        <w:rPr>
          <w:rFonts w:ascii="Cambria" w:hAnsi="Cambria"/>
          <w:b/>
          <w:bCs/>
          <w:sz w:val="24"/>
          <w:szCs w:val="24"/>
          <w:shd w:val="clear" w:color="auto" w:fill="FFFFFF"/>
        </w:rPr>
        <w:t>ī</w:t>
      </w:r>
      <w:r>
        <w:rPr>
          <w:rFonts w:ascii="Cambria" w:hAnsi="Cambria"/>
          <w:b/>
          <w:bCs/>
          <w:sz w:val="24"/>
          <w:szCs w:val="24"/>
          <w:shd w:val="clear" w:color="auto" w:fill="FFFFFF"/>
        </w:rPr>
        <w:t>gas m</w:t>
      </w:r>
      <w:r>
        <w:rPr>
          <w:rFonts w:ascii="Cambria" w:hAnsi="Cambria"/>
          <w:b/>
          <w:bCs/>
          <w:sz w:val="24"/>
          <w:szCs w:val="24"/>
          <w:shd w:val="clear" w:color="auto" w:fill="FFFFFF"/>
        </w:rPr>
        <w:t>ā</w:t>
      </w:r>
      <w:r>
        <w:rPr>
          <w:rFonts w:ascii="Cambria" w:hAnsi="Cambria"/>
          <w:b/>
          <w:bCs/>
          <w:sz w:val="24"/>
          <w:szCs w:val="24"/>
          <w:shd w:val="clear" w:color="auto" w:fill="FFFFFF"/>
        </w:rPr>
        <w:t>c</w:t>
      </w:r>
      <w:r>
        <w:rPr>
          <w:rFonts w:ascii="Cambria" w:hAnsi="Cambria"/>
          <w:b/>
          <w:bCs/>
          <w:sz w:val="24"/>
          <w:szCs w:val="24"/>
          <w:shd w:val="clear" w:color="auto" w:fill="FFFFFF"/>
        </w:rPr>
        <w:t>ī</w:t>
      </w:r>
      <w:r>
        <w:rPr>
          <w:rFonts w:ascii="Cambria" w:hAnsi="Cambria"/>
          <w:b/>
          <w:bCs/>
          <w:sz w:val="24"/>
          <w:szCs w:val="24"/>
          <w:shd w:val="clear" w:color="auto" w:fill="FFFFFF"/>
        </w:rPr>
        <w:t xml:space="preserve">bas mums sniedz </w:t>
      </w:r>
      <w:r>
        <w:rPr>
          <w:rFonts w:ascii="Cambria" w:hAnsi="Cambria"/>
          <w:b/>
          <w:bCs/>
          <w:sz w:val="24"/>
          <w:szCs w:val="24"/>
          <w:shd w:val="clear" w:color="auto" w:fill="FFFFFF"/>
        </w:rPr>
        <w:t xml:space="preserve">šī </w:t>
      </w:r>
      <w:r>
        <w:rPr>
          <w:rFonts w:ascii="Cambria" w:hAnsi="Cambria"/>
          <w:b/>
          <w:bCs/>
          <w:sz w:val="24"/>
          <w:szCs w:val="24"/>
          <w:shd w:val="clear" w:color="auto" w:fill="FFFFFF"/>
        </w:rPr>
        <w:t>klus</w:t>
      </w:r>
      <w:r>
        <w:rPr>
          <w:rFonts w:ascii="Cambria" w:hAnsi="Cambria"/>
          <w:b/>
          <w:bCs/>
          <w:sz w:val="24"/>
          <w:szCs w:val="24"/>
          <w:shd w:val="clear" w:color="auto" w:fill="FFFFFF"/>
        </w:rPr>
        <w:t>ēš</w:t>
      </w:r>
      <w:r>
        <w:rPr>
          <w:rFonts w:ascii="Cambria" w:hAnsi="Cambria"/>
          <w:b/>
          <w:bCs/>
          <w:sz w:val="24"/>
          <w:szCs w:val="24"/>
          <w:shd w:val="clear" w:color="auto" w:fill="FFFFFF"/>
        </w:rPr>
        <w:t>ana un jaut</w:t>
      </w:r>
      <w:r>
        <w:rPr>
          <w:rFonts w:ascii="Cambria" w:hAnsi="Cambria"/>
          <w:b/>
          <w:bCs/>
          <w:sz w:val="24"/>
          <w:szCs w:val="24"/>
          <w:shd w:val="clear" w:color="auto" w:fill="FFFFFF"/>
        </w:rPr>
        <w:t>ā</w:t>
      </w:r>
      <w:r>
        <w:rPr>
          <w:rFonts w:ascii="Cambria" w:hAnsi="Cambria"/>
          <w:b/>
          <w:bCs/>
          <w:sz w:val="24"/>
          <w:szCs w:val="24"/>
          <w:shd w:val="clear" w:color="auto" w:fill="FFFFFF"/>
        </w:rPr>
        <w:t xml:space="preserve">jumi? </w:t>
      </w:r>
    </w:p>
    <w:p w:rsidR="00E3347A" w:rsidRDefault="00313933">
      <w:pPr>
        <w:pStyle w:val="FreeForm"/>
        <w:spacing w:after="120"/>
        <w:rPr>
          <w:rFonts w:ascii="Cambria" w:eastAsia="Cambria" w:hAnsi="Cambria" w:cs="Cambria"/>
          <w:sz w:val="24"/>
          <w:szCs w:val="24"/>
          <w:shd w:val="clear" w:color="auto" w:fill="FFFFFF"/>
        </w:rPr>
      </w:pPr>
      <w:r>
        <w:rPr>
          <w:rFonts w:ascii="Cambria" w:hAnsi="Cambria"/>
          <w:b/>
          <w:bCs/>
          <w:sz w:val="24"/>
          <w:szCs w:val="24"/>
          <w:shd w:val="clear" w:color="auto" w:fill="FFFFFF"/>
        </w:rPr>
        <w:t>1.</w:t>
      </w:r>
      <w:r>
        <w:rPr>
          <w:rFonts w:ascii="Cambria" w:hAnsi="Cambria"/>
          <w:b/>
          <w:bCs/>
          <w:sz w:val="24"/>
          <w:szCs w:val="24"/>
          <w:shd w:val="clear" w:color="auto" w:fill="FFFFFF"/>
        </w:rPr>
        <w:t> </w:t>
      </w:r>
      <w:r>
        <w:rPr>
          <w:rFonts w:ascii="Cambria" w:hAnsi="Cambria"/>
          <w:b/>
          <w:bCs/>
          <w:sz w:val="24"/>
          <w:szCs w:val="24"/>
          <w:shd w:val="clear" w:color="auto" w:fill="FFFFFF"/>
        </w:rPr>
        <w:t xml:space="preserve">Mozus 22:6: </w:t>
      </w:r>
      <w:r>
        <w:rPr>
          <w:rFonts w:ascii="Cambria" w:hAnsi="Cambria"/>
          <w:b/>
          <w:bCs/>
          <w:sz w:val="24"/>
          <w:szCs w:val="24"/>
          <w:shd w:val="clear" w:color="auto" w:fill="FFFFFF"/>
        </w:rPr>
        <w:t>“</w:t>
      </w:r>
      <w:r>
        <w:rPr>
          <w:rFonts w:ascii="Cambria" w:hAnsi="Cambria"/>
          <w:b/>
          <w:bCs/>
          <w:sz w:val="24"/>
          <w:szCs w:val="24"/>
          <w:shd w:val="clear" w:color="auto" w:fill="FFFFFF"/>
        </w:rPr>
        <w:t>Abi so</w:t>
      </w:r>
      <w:r>
        <w:rPr>
          <w:rFonts w:ascii="Cambria" w:hAnsi="Cambria"/>
          <w:b/>
          <w:bCs/>
          <w:sz w:val="24"/>
          <w:szCs w:val="24"/>
          <w:shd w:val="clear" w:color="auto" w:fill="FFFFFF"/>
        </w:rPr>
        <w:t>ļ</w:t>
      </w:r>
      <w:r>
        <w:rPr>
          <w:rFonts w:ascii="Cambria" w:hAnsi="Cambria"/>
          <w:b/>
          <w:bCs/>
          <w:sz w:val="24"/>
          <w:szCs w:val="24"/>
          <w:shd w:val="clear" w:color="auto" w:fill="FFFFFF"/>
        </w:rPr>
        <w:t>oja viens otram l</w:t>
      </w:r>
      <w:r>
        <w:rPr>
          <w:rFonts w:ascii="Cambria" w:hAnsi="Cambria"/>
          <w:b/>
          <w:bCs/>
          <w:sz w:val="24"/>
          <w:szCs w:val="24"/>
          <w:shd w:val="clear" w:color="auto" w:fill="FFFFFF"/>
        </w:rPr>
        <w:t>ī</w:t>
      </w:r>
      <w:r>
        <w:rPr>
          <w:rFonts w:ascii="Cambria" w:hAnsi="Cambria"/>
          <w:b/>
          <w:bCs/>
          <w:sz w:val="24"/>
          <w:szCs w:val="24"/>
          <w:shd w:val="clear" w:color="auto" w:fill="FFFFFF"/>
        </w:rPr>
        <w:t>dz</w:t>
      </w:r>
      <w:r>
        <w:rPr>
          <w:rFonts w:ascii="Cambria" w:hAnsi="Cambria"/>
          <w:b/>
          <w:bCs/>
          <w:sz w:val="24"/>
          <w:szCs w:val="24"/>
          <w:shd w:val="clear" w:color="auto" w:fill="FFFFFF"/>
        </w:rPr>
        <w:t>ā</w:t>
      </w:r>
      <w:r>
        <w:rPr>
          <w:rFonts w:ascii="Cambria" w:hAnsi="Cambria"/>
          <w:b/>
          <w:bCs/>
          <w:sz w:val="24"/>
          <w:szCs w:val="24"/>
          <w:shd w:val="clear" w:color="auto" w:fill="FFFFFF"/>
        </w:rPr>
        <w:t>s</w:t>
      </w:r>
      <w:r>
        <w:rPr>
          <w:rFonts w:ascii="Cambria" w:hAnsi="Cambria"/>
          <w:b/>
          <w:bCs/>
          <w:sz w:val="24"/>
          <w:szCs w:val="24"/>
          <w:shd w:val="clear" w:color="auto" w:fill="FFFFFF"/>
        </w:rPr>
        <w:t>”</w:t>
      </w:r>
      <w:r>
        <w:rPr>
          <w:rFonts w:ascii="Cambria" w:hAnsi="Cambria"/>
          <w:b/>
          <w:bCs/>
          <w:sz w:val="24"/>
          <w:szCs w:val="24"/>
          <w:shd w:val="clear" w:color="auto" w:fill="FFFFFF"/>
        </w:rPr>
        <w:t>.</w:t>
      </w:r>
      <w:r>
        <w:rPr>
          <w:rFonts w:ascii="Cambria" w:hAnsi="Cambria"/>
          <w:sz w:val="24"/>
          <w:szCs w:val="24"/>
          <w:shd w:val="clear" w:color="auto" w:fill="FFFFFF"/>
        </w:rPr>
        <w:t xml:space="preserve"> Šī </w:t>
      </w:r>
      <w:r>
        <w:rPr>
          <w:rFonts w:ascii="Cambria" w:hAnsi="Cambria"/>
          <w:sz w:val="24"/>
          <w:szCs w:val="24"/>
          <w:shd w:val="clear" w:color="auto" w:fill="FFFFFF"/>
        </w:rPr>
        <w:t>fr</w:t>
      </w:r>
      <w:r>
        <w:rPr>
          <w:rFonts w:ascii="Cambria" w:hAnsi="Cambria"/>
          <w:sz w:val="24"/>
          <w:szCs w:val="24"/>
          <w:shd w:val="clear" w:color="auto" w:fill="FFFFFF"/>
        </w:rPr>
        <w:t>ā</w:t>
      </w:r>
      <w:r>
        <w:rPr>
          <w:rFonts w:ascii="Cambria" w:hAnsi="Cambria"/>
          <w:sz w:val="24"/>
          <w:szCs w:val="24"/>
          <w:shd w:val="clear" w:color="auto" w:fill="FFFFFF"/>
        </w:rPr>
        <w:t>ze par</w:t>
      </w:r>
      <w:r>
        <w:rPr>
          <w:rFonts w:ascii="Cambria" w:hAnsi="Cambria"/>
          <w:sz w:val="24"/>
          <w:szCs w:val="24"/>
          <w:shd w:val="clear" w:color="auto" w:fill="FFFFFF"/>
        </w:rPr>
        <w:t>ā</w:t>
      </w:r>
      <w:r>
        <w:rPr>
          <w:rFonts w:ascii="Cambria" w:hAnsi="Cambria"/>
          <w:sz w:val="24"/>
          <w:szCs w:val="24"/>
          <w:shd w:val="clear" w:color="auto" w:fill="FFFFFF"/>
        </w:rPr>
        <w:t>d</w:t>
      </w:r>
      <w:r>
        <w:rPr>
          <w:rFonts w:ascii="Cambria" w:hAnsi="Cambria"/>
          <w:sz w:val="24"/>
          <w:szCs w:val="24"/>
          <w:shd w:val="clear" w:color="auto" w:fill="FFFFFF"/>
        </w:rPr>
        <w:t>ā</w:t>
      </w:r>
      <w:r>
        <w:rPr>
          <w:rFonts w:ascii="Cambria" w:hAnsi="Cambria"/>
          <w:sz w:val="24"/>
          <w:szCs w:val="24"/>
          <w:shd w:val="clear" w:color="auto" w:fill="FFFFFF"/>
        </w:rPr>
        <w:t xml:space="preserve">s divas reizes </w:t>
      </w:r>
      <w:r>
        <w:rPr>
          <w:rFonts w:ascii="Cambria" w:hAnsi="Cambria"/>
          <w:i/>
          <w:iCs/>
          <w:sz w:val="24"/>
          <w:szCs w:val="24"/>
          <w:shd w:val="clear" w:color="auto" w:fill="FFFFFF"/>
        </w:rPr>
        <w:t>(1.</w:t>
      </w:r>
      <w:r>
        <w:rPr>
          <w:rFonts w:ascii="Cambria" w:hAnsi="Cambria"/>
          <w:i/>
          <w:iCs/>
          <w:sz w:val="24"/>
          <w:szCs w:val="24"/>
          <w:shd w:val="clear" w:color="auto" w:fill="FFFFFF"/>
        </w:rPr>
        <w:t> </w:t>
      </w:r>
      <w:r>
        <w:rPr>
          <w:rFonts w:ascii="Cambria" w:hAnsi="Cambria"/>
          <w:i/>
          <w:iCs/>
          <w:sz w:val="24"/>
          <w:szCs w:val="24"/>
          <w:shd w:val="clear" w:color="auto" w:fill="FFFFFF"/>
        </w:rPr>
        <w:t>Moz.</w:t>
      </w:r>
      <w:r>
        <w:rPr>
          <w:rFonts w:ascii="Cambria" w:hAnsi="Cambria"/>
          <w:i/>
          <w:iCs/>
          <w:sz w:val="24"/>
          <w:szCs w:val="24"/>
          <w:shd w:val="clear" w:color="auto" w:fill="FFFFFF"/>
        </w:rPr>
        <w:t> </w:t>
      </w:r>
      <w:r>
        <w:rPr>
          <w:rFonts w:ascii="Cambria" w:hAnsi="Cambria"/>
          <w:i/>
          <w:iCs/>
          <w:sz w:val="24"/>
          <w:szCs w:val="24"/>
          <w:shd w:val="clear" w:color="auto" w:fill="FFFFFF"/>
        </w:rPr>
        <w:t>22:6, 8)</w:t>
      </w:r>
      <w:r>
        <w:rPr>
          <w:rFonts w:ascii="Cambria" w:hAnsi="Cambria"/>
          <w:sz w:val="24"/>
          <w:szCs w:val="24"/>
          <w:shd w:val="clear" w:color="auto" w:fill="FFFFFF"/>
        </w:rPr>
        <w:t xml:space="preserve"> un izklaus</w:t>
      </w:r>
      <w:r>
        <w:rPr>
          <w:rFonts w:ascii="Cambria" w:hAnsi="Cambria"/>
          <w:sz w:val="24"/>
          <w:szCs w:val="24"/>
          <w:shd w:val="clear" w:color="auto" w:fill="FFFFFF"/>
        </w:rPr>
        <w:t>ā</w:t>
      </w:r>
      <w:r>
        <w:rPr>
          <w:rFonts w:ascii="Cambria" w:hAnsi="Cambria"/>
          <w:sz w:val="24"/>
          <w:szCs w:val="24"/>
          <w:shd w:val="clear" w:color="auto" w:fill="FFFFFF"/>
        </w:rPr>
        <w:t>s tra</w:t>
      </w:r>
      <w:r>
        <w:rPr>
          <w:rFonts w:ascii="Cambria" w:hAnsi="Cambria"/>
          <w:sz w:val="24"/>
          <w:szCs w:val="24"/>
          <w:shd w:val="clear" w:color="auto" w:fill="FFFFFF"/>
        </w:rPr>
        <w:t>ģ</w:t>
      </w:r>
      <w:r>
        <w:rPr>
          <w:rFonts w:ascii="Cambria" w:hAnsi="Cambria"/>
          <w:sz w:val="24"/>
          <w:szCs w:val="24"/>
          <w:shd w:val="clear" w:color="auto" w:fill="FFFFFF"/>
        </w:rPr>
        <w:t>iski, uzsverot t</w:t>
      </w:r>
      <w:r>
        <w:rPr>
          <w:rFonts w:ascii="Cambria" w:hAnsi="Cambria"/>
          <w:sz w:val="24"/>
          <w:szCs w:val="24"/>
          <w:shd w:val="clear" w:color="auto" w:fill="FFFFFF"/>
        </w:rPr>
        <w:t>ē</w:t>
      </w:r>
      <w:r>
        <w:rPr>
          <w:rFonts w:ascii="Cambria" w:hAnsi="Cambria"/>
          <w:sz w:val="24"/>
          <w:szCs w:val="24"/>
          <w:shd w:val="clear" w:color="auto" w:fill="FFFFFF"/>
        </w:rPr>
        <w:t>va un d</w:t>
      </w:r>
      <w:r>
        <w:rPr>
          <w:rFonts w:ascii="Cambria" w:hAnsi="Cambria"/>
          <w:sz w:val="24"/>
          <w:szCs w:val="24"/>
          <w:shd w:val="clear" w:color="auto" w:fill="FFFFFF"/>
        </w:rPr>
        <w:t>ē</w:t>
      </w:r>
      <w:r>
        <w:rPr>
          <w:rFonts w:ascii="Cambria" w:hAnsi="Cambria"/>
          <w:sz w:val="24"/>
          <w:szCs w:val="24"/>
          <w:shd w:val="clear" w:color="auto" w:fill="FFFFFF"/>
        </w:rPr>
        <w:t>la ie</w:t>
      </w:r>
      <w:r>
        <w:rPr>
          <w:rFonts w:ascii="Cambria" w:hAnsi="Cambria"/>
          <w:sz w:val="24"/>
          <w:szCs w:val="24"/>
          <w:shd w:val="clear" w:color="auto" w:fill="FFFFFF"/>
        </w:rPr>
        <w:t>š</w:t>
      </w:r>
      <w:r>
        <w:rPr>
          <w:rFonts w:ascii="Cambria" w:hAnsi="Cambria"/>
          <w:sz w:val="24"/>
          <w:szCs w:val="24"/>
          <w:shd w:val="clear" w:color="auto" w:fill="FFFFFF"/>
        </w:rPr>
        <w:t>anu, klus</w:t>
      </w:r>
      <w:r>
        <w:rPr>
          <w:rFonts w:ascii="Cambria" w:hAnsi="Cambria"/>
          <w:sz w:val="24"/>
          <w:szCs w:val="24"/>
          <w:shd w:val="clear" w:color="auto" w:fill="FFFFFF"/>
        </w:rPr>
        <w:t>ē</w:t>
      </w:r>
      <w:r>
        <w:rPr>
          <w:rFonts w:ascii="Cambria" w:hAnsi="Cambria"/>
          <w:sz w:val="24"/>
          <w:szCs w:val="24"/>
          <w:shd w:val="clear" w:color="auto" w:fill="FFFFFF"/>
        </w:rPr>
        <w:t xml:space="preserve">jot. </w:t>
      </w:r>
    </w:p>
    <w:p w:rsidR="00E3347A" w:rsidRDefault="00313933">
      <w:pPr>
        <w:pStyle w:val="FreeForm"/>
        <w:spacing w:after="120"/>
        <w:rPr>
          <w:rFonts w:ascii="Cambria" w:eastAsia="Cambria" w:hAnsi="Cambria" w:cs="Cambria"/>
          <w:sz w:val="24"/>
          <w:szCs w:val="24"/>
          <w:shd w:val="clear" w:color="auto" w:fill="FFFFFF"/>
        </w:rPr>
      </w:pPr>
      <w:r>
        <w:rPr>
          <w:rFonts w:ascii="Cambria" w:hAnsi="Cambria"/>
          <w:b/>
          <w:bCs/>
          <w:sz w:val="24"/>
          <w:szCs w:val="24"/>
          <w:shd w:val="clear" w:color="auto" w:fill="FFFFFF"/>
        </w:rPr>
        <w:t>1.</w:t>
      </w:r>
      <w:r>
        <w:rPr>
          <w:rFonts w:ascii="Cambria" w:hAnsi="Cambria"/>
          <w:b/>
          <w:bCs/>
          <w:sz w:val="24"/>
          <w:szCs w:val="24"/>
          <w:shd w:val="clear" w:color="auto" w:fill="FFFFFF"/>
        </w:rPr>
        <w:t> </w:t>
      </w:r>
      <w:r>
        <w:rPr>
          <w:rFonts w:ascii="Cambria" w:hAnsi="Cambria"/>
          <w:b/>
          <w:bCs/>
          <w:sz w:val="24"/>
          <w:szCs w:val="24"/>
          <w:shd w:val="clear" w:color="auto" w:fill="FFFFFF"/>
        </w:rPr>
        <w:t>Moz.</w:t>
      </w:r>
      <w:r>
        <w:rPr>
          <w:rFonts w:ascii="Cambria" w:hAnsi="Cambria"/>
          <w:b/>
          <w:bCs/>
          <w:sz w:val="24"/>
          <w:szCs w:val="24"/>
          <w:shd w:val="clear" w:color="auto" w:fill="FFFFFF"/>
        </w:rPr>
        <w:t> </w:t>
      </w:r>
      <w:r>
        <w:rPr>
          <w:rFonts w:ascii="Cambria" w:hAnsi="Cambria"/>
          <w:b/>
          <w:bCs/>
          <w:sz w:val="24"/>
          <w:szCs w:val="24"/>
          <w:shd w:val="clear" w:color="auto" w:fill="FFFFFF"/>
        </w:rPr>
        <w:t xml:space="preserve">22:7, 8: Tad </w:t>
      </w:r>
      <w:r>
        <w:rPr>
          <w:rFonts w:ascii="Cambria" w:hAnsi="Cambria"/>
          <w:b/>
          <w:bCs/>
          <w:sz w:val="24"/>
          <w:szCs w:val="24"/>
          <w:shd w:val="clear" w:color="auto" w:fill="FFFFFF"/>
        </w:rPr>
        <w:t>Ī</w:t>
      </w:r>
      <w:r>
        <w:rPr>
          <w:rFonts w:ascii="Cambria" w:hAnsi="Cambria"/>
          <w:b/>
          <w:bCs/>
          <w:sz w:val="24"/>
          <w:szCs w:val="24"/>
          <w:shd w:val="clear" w:color="auto" w:fill="FFFFFF"/>
        </w:rPr>
        <w:t>z</w:t>
      </w:r>
      <w:r>
        <w:rPr>
          <w:rFonts w:ascii="Cambria" w:hAnsi="Cambria"/>
          <w:b/>
          <w:bCs/>
          <w:sz w:val="24"/>
          <w:szCs w:val="24"/>
          <w:shd w:val="clear" w:color="auto" w:fill="FFFFFF"/>
        </w:rPr>
        <w:t>ā</w:t>
      </w:r>
      <w:r>
        <w:rPr>
          <w:rFonts w:ascii="Cambria" w:hAnsi="Cambria"/>
          <w:b/>
          <w:bCs/>
          <w:sz w:val="24"/>
          <w:szCs w:val="24"/>
          <w:shd w:val="clear" w:color="auto" w:fill="FFFFFF"/>
        </w:rPr>
        <w:t>ks sac</w:t>
      </w:r>
      <w:r>
        <w:rPr>
          <w:rFonts w:ascii="Cambria" w:hAnsi="Cambria"/>
          <w:b/>
          <w:bCs/>
          <w:sz w:val="24"/>
          <w:szCs w:val="24"/>
          <w:shd w:val="clear" w:color="auto" w:fill="FFFFFF"/>
        </w:rPr>
        <w:t>ī</w:t>
      </w:r>
      <w:r>
        <w:rPr>
          <w:rFonts w:ascii="Cambria" w:hAnsi="Cambria"/>
          <w:b/>
          <w:bCs/>
          <w:sz w:val="24"/>
          <w:szCs w:val="24"/>
          <w:shd w:val="clear" w:color="auto" w:fill="FFFFFF"/>
        </w:rPr>
        <w:t>ja.</w:t>
      </w:r>
      <w:r>
        <w:rPr>
          <w:rFonts w:ascii="Cambria" w:hAnsi="Cambria"/>
          <w:sz w:val="24"/>
          <w:szCs w:val="24"/>
          <w:shd w:val="clear" w:color="auto" w:fill="FFFFFF"/>
        </w:rPr>
        <w:t xml:space="preserve"> 1.</w:t>
      </w:r>
      <w:r>
        <w:rPr>
          <w:rFonts w:ascii="Cambria" w:hAnsi="Cambria"/>
          <w:sz w:val="24"/>
          <w:szCs w:val="24"/>
          <w:shd w:val="clear" w:color="auto" w:fill="FFFFFF"/>
        </w:rPr>
        <w:t> </w:t>
      </w:r>
      <w:r>
        <w:rPr>
          <w:rFonts w:ascii="Cambria" w:hAnsi="Cambria"/>
          <w:sz w:val="24"/>
          <w:szCs w:val="24"/>
          <w:shd w:val="clear" w:color="auto" w:fill="FFFFFF"/>
        </w:rPr>
        <w:t>Mozus 22:7, 8: galu gal</w:t>
      </w:r>
      <w:r>
        <w:rPr>
          <w:rFonts w:ascii="Cambria" w:hAnsi="Cambria"/>
          <w:sz w:val="24"/>
          <w:szCs w:val="24"/>
          <w:shd w:val="clear" w:color="auto" w:fill="FFFFFF"/>
        </w:rPr>
        <w:t xml:space="preserve">ā </w:t>
      </w:r>
      <w:r>
        <w:rPr>
          <w:rFonts w:ascii="Cambria" w:hAnsi="Cambria"/>
          <w:sz w:val="24"/>
          <w:szCs w:val="24"/>
          <w:shd w:val="clear" w:color="auto" w:fill="FFFFFF"/>
        </w:rPr>
        <w:t>klusumu p</w:t>
      </w:r>
      <w:r>
        <w:rPr>
          <w:rFonts w:ascii="Cambria" w:hAnsi="Cambria"/>
          <w:sz w:val="24"/>
          <w:szCs w:val="24"/>
          <w:shd w:val="clear" w:color="auto" w:fill="FFFFFF"/>
        </w:rPr>
        <w:t>ā</w:t>
      </w:r>
      <w:r>
        <w:rPr>
          <w:rFonts w:ascii="Cambria" w:hAnsi="Cambria"/>
          <w:sz w:val="24"/>
          <w:szCs w:val="24"/>
          <w:shd w:val="clear" w:color="auto" w:fill="FFFFFF"/>
        </w:rPr>
        <w:t xml:space="preserve">rtrauc </w:t>
      </w:r>
      <w:proofErr w:type="spellStart"/>
      <w:r>
        <w:rPr>
          <w:rFonts w:ascii="Cambria" w:hAnsi="Cambria"/>
          <w:sz w:val="24"/>
          <w:szCs w:val="24"/>
          <w:shd w:val="clear" w:color="auto" w:fill="FFFFFF"/>
        </w:rPr>
        <w:t>Ī</w:t>
      </w:r>
      <w:r>
        <w:rPr>
          <w:rFonts w:ascii="Cambria" w:hAnsi="Cambria"/>
          <w:sz w:val="24"/>
          <w:szCs w:val="24"/>
          <w:shd w:val="clear" w:color="auto" w:fill="FFFFFF"/>
        </w:rPr>
        <w:t>z</w:t>
      </w:r>
      <w:r>
        <w:rPr>
          <w:rFonts w:ascii="Cambria" w:hAnsi="Cambria"/>
          <w:sz w:val="24"/>
          <w:szCs w:val="24"/>
          <w:shd w:val="clear" w:color="auto" w:fill="FFFFFF"/>
        </w:rPr>
        <w:t>ā</w:t>
      </w:r>
      <w:r>
        <w:rPr>
          <w:rFonts w:ascii="Cambria" w:hAnsi="Cambria"/>
          <w:sz w:val="24"/>
          <w:szCs w:val="24"/>
          <w:shd w:val="clear" w:color="auto" w:fill="FFFFFF"/>
        </w:rPr>
        <w:t>ka</w:t>
      </w:r>
      <w:proofErr w:type="spellEnd"/>
      <w:r>
        <w:rPr>
          <w:rFonts w:ascii="Cambria" w:hAnsi="Cambria"/>
          <w:sz w:val="24"/>
          <w:szCs w:val="24"/>
          <w:shd w:val="clear" w:color="auto" w:fill="FFFFFF"/>
        </w:rPr>
        <w:t xml:space="preserve"> </w:t>
      </w:r>
      <w:r>
        <w:rPr>
          <w:rFonts w:ascii="Cambria" w:hAnsi="Cambria"/>
          <w:sz w:val="24"/>
          <w:szCs w:val="24"/>
          <w:shd w:val="clear" w:color="auto" w:fill="FFFFFF"/>
        </w:rPr>
        <w:t>balss. Vi</w:t>
      </w:r>
      <w:r>
        <w:rPr>
          <w:rFonts w:ascii="Cambria" w:hAnsi="Cambria"/>
          <w:sz w:val="24"/>
          <w:szCs w:val="24"/>
          <w:shd w:val="clear" w:color="auto" w:fill="FFFFFF"/>
        </w:rPr>
        <w:t>ņ</w:t>
      </w:r>
      <w:r>
        <w:rPr>
          <w:rFonts w:ascii="Cambria" w:hAnsi="Cambria"/>
          <w:sz w:val="24"/>
          <w:szCs w:val="24"/>
          <w:shd w:val="clear" w:color="auto" w:fill="FFFFFF"/>
        </w:rPr>
        <w:t xml:space="preserve">a dialogs </w:t>
      </w:r>
      <w:r>
        <w:rPr>
          <w:rFonts w:ascii="Cambria" w:hAnsi="Cambria"/>
          <w:sz w:val="24"/>
          <w:szCs w:val="24"/>
          <w:shd w:val="clear" w:color="auto" w:fill="FFFFFF"/>
        </w:rPr>
        <w:t>š</w:t>
      </w:r>
      <w:r>
        <w:rPr>
          <w:rFonts w:ascii="Cambria" w:hAnsi="Cambria"/>
          <w:sz w:val="24"/>
          <w:szCs w:val="24"/>
          <w:shd w:val="clear" w:color="auto" w:fill="FFFFFF"/>
        </w:rPr>
        <w:t>ajos divos pantos ir pirm</w:t>
      </w:r>
      <w:r>
        <w:rPr>
          <w:rFonts w:ascii="Cambria" w:hAnsi="Cambria"/>
          <w:sz w:val="24"/>
          <w:szCs w:val="24"/>
          <w:shd w:val="clear" w:color="auto" w:fill="FFFFFF"/>
        </w:rPr>
        <w:t xml:space="preserve">ā </w:t>
      </w:r>
      <w:r>
        <w:rPr>
          <w:rFonts w:ascii="Cambria" w:hAnsi="Cambria"/>
          <w:sz w:val="24"/>
          <w:szCs w:val="24"/>
          <w:shd w:val="clear" w:color="auto" w:fill="FFFFFF"/>
        </w:rPr>
        <w:t>un vien</w:t>
      </w:r>
      <w:r>
        <w:rPr>
          <w:rFonts w:ascii="Cambria" w:hAnsi="Cambria"/>
          <w:sz w:val="24"/>
          <w:szCs w:val="24"/>
          <w:shd w:val="clear" w:color="auto" w:fill="FFFFFF"/>
        </w:rPr>
        <w:t>ī</w:t>
      </w:r>
      <w:r>
        <w:rPr>
          <w:rFonts w:ascii="Cambria" w:hAnsi="Cambria"/>
          <w:sz w:val="24"/>
          <w:szCs w:val="24"/>
          <w:shd w:val="clear" w:color="auto" w:fill="FFFFFF"/>
        </w:rPr>
        <w:t>g</w:t>
      </w:r>
      <w:r>
        <w:rPr>
          <w:rFonts w:ascii="Cambria" w:hAnsi="Cambria"/>
          <w:sz w:val="24"/>
          <w:szCs w:val="24"/>
          <w:shd w:val="clear" w:color="auto" w:fill="FFFFFF"/>
        </w:rPr>
        <w:t xml:space="preserve">ā </w:t>
      </w:r>
      <w:r>
        <w:rPr>
          <w:rFonts w:ascii="Cambria" w:hAnsi="Cambria"/>
          <w:sz w:val="24"/>
          <w:szCs w:val="24"/>
          <w:shd w:val="clear" w:color="auto" w:fill="FFFFFF"/>
        </w:rPr>
        <w:t xml:space="preserve">reize, kad </w:t>
      </w:r>
      <w:r>
        <w:rPr>
          <w:rFonts w:ascii="Cambria" w:hAnsi="Cambria"/>
          <w:sz w:val="24"/>
          <w:szCs w:val="24"/>
          <w:shd w:val="clear" w:color="auto" w:fill="FFFFFF"/>
        </w:rPr>
        <w:t>Ī</w:t>
      </w:r>
      <w:r>
        <w:rPr>
          <w:rFonts w:ascii="Cambria" w:hAnsi="Cambria"/>
          <w:sz w:val="24"/>
          <w:szCs w:val="24"/>
          <w:shd w:val="clear" w:color="auto" w:fill="FFFFFF"/>
        </w:rPr>
        <w:t>z</w:t>
      </w:r>
      <w:r>
        <w:rPr>
          <w:rFonts w:ascii="Cambria" w:hAnsi="Cambria"/>
          <w:sz w:val="24"/>
          <w:szCs w:val="24"/>
          <w:shd w:val="clear" w:color="auto" w:fill="FFFFFF"/>
        </w:rPr>
        <w:t>ā</w:t>
      </w:r>
      <w:r>
        <w:rPr>
          <w:rFonts w:ascii="Cambria" w:hAnsi="Cambria"/>
          <w:sz w:val="24"/>
          <w:szCs w:val="24"/>
          <w:shd w:val="clear" w:color="auto" w:fill="FFFFFF"/>
        </w:rPr>
        <w:t>ks run</w:t>
      </w:r>
      <w:r>
        <w:rPr>
          <w:rFonts w:ascii="Cambria" w:hAnsi="Cambria"/>
          <w:sz w:val="24"/>
          <w:szCs w:val="24"/>
          <w:shd w:val="clear" w:color="auto" w:fill="FFFFFF"/>
        </w:rPr>
        <w:t>ā š</w:t>
      </w:r>
      <w:r>
        <w:rPr>
          <w:rFonts w:ascii="Cambria" w:hAnsi="Cambria"/>
          <w:sz w:val="24"/>
          <w:szCs w:val="24"/>
          <w:shd w:val="clear" w:color="auto" w:fill="FFFFFF"/>
        </w:rPr>
        <w:t>aj</w:t>
      </w:r>
      <w:r>
        <w:rPr>
          <w:rFonts w:ascii="Cambria" w:hAnsi="Cambria"/>
          <w:sz w:val="24"/>
          <w:szCs w:val="24"/>
          <w:shd w:val="clear" w:color="auto" w:fill="FFFFFF"/>
        </w:rPr>
        <w:t xml:space="preserve">ā </w:t>
      </w:r>
      <w:r>
        <w:rPr>
          <w:rFonts w:ascii="Cambria" w:hAnsi="Cambria"/>
          <w:sz w:val="24"/>
          <w:szCs w:val="24"/>
          <w:shd w:val="clear" w:color="auto" w:fill="FFFFFF"/>
        </w:rPr>
        <w:t>st</w:t>
      </w:r>
      <w:r>
        <w:rPr>
          <w:rFonts w:ascii="Cambria" w:hAnsi="Cambria"/>
          <w:sz w:val="24"/>
          <w:szCs w:val="24"/>
          <w:shd w:val="clear" w:color="auto" w:fill="FFFFFF"/>
        </w:rPr>
        <w:t>ā</w:t>
      </w:r>
      <w:r>
        <w:rPr>
          <w:rFonts w:ascii="Cambria" w:hAnsi="Cambria"/>
          <w:sz w:val="24"/>
          <w:szCs w:val="24"/>
          <w:shd w:val="clear" w:color="auto" w:fill="FFFFFF"/>
        </w:rPr>
        <w:t>st</w:t>
      </w:r>
      <w:r>
        <w:rPr>
          <w:rFonts w:ascii="Cambria" w:hAnsi="Cambria"/>
          <w:sz w:val="24"/>
          <w:szCs w:val="24"/>
          <w:shd w:val="clear" w:color="auto" w:fill="FFFFFF"/>
        </w:rPr>
        <w:t>ā</w:t>
      </w:r>
      <w:r>
        <w:rPr>
          <w:rFonts w:ascii="Cambria" w:hAnsi="Cambria"/>
          <w:sz w:val="24"/>
          <w:szCs w:val="24"/>
          <w:shd w:val="clear" w:color="auto" w:fill="FFFFFF"/>
        </w:rPr>
        <w:t>:</w:t>
      </w:r>
    </w:p>
    <w:p w:rsidR="00E3347A" w:rsidRDefault="00313933">
      <w:pPr>
        <w:pStyle w:val="FreeForm"/>
        <w:spacing w:after="120"/>
        <w:rPr>
          <w:rFonts w:ascii="Cambria" w:eastAsia="Cambria" w:hAnsi="Cambria" w:cs="Cambria"/>
          <w:sz w:val="24"/>
          <w:szCs w:val="24"/>
          <w:shd w:val="clear" w:color="auto" w:fill="FFFFFF"/>
        </w:rPr>
      </w:pPr>
      <w:r>
        <w:rPr>
          <w:rFonts w:ascii="Cambria" w:hAnsi="Cambria"/>
          <w:i/>
          <w:iCs/>
          <w:sz w:val="24"/>
          <w:szCs w:val="24"/>
          <w:shd w:val="clear" w:color="auto" w:fill="FFFFFF"/>
        </w:rPr>
        <w:t>“</w:t>
      </w:r>
      <w:r>
        <w:rPr>
          <w:rFonts w:ascii="Cambria" w:hAnsi="Cambria"/>
          <w:i/>
          <w:iCs/>
          <w:sz w:val="24"/>
          <w:szCs w:val="24"/>
          <w:shd w:val="clear" w:color="auto" w:fill="FFFFFF"/>
        </w:rPr>
        <w:t xml:space="preserve">Tad </w:t>
      </w:r>
      <w:r>
        <w:rPr>
          <w:rFonts w:ascii="Cambria" w:hAnsi="Cambria"/>
          <w:i/>
          <w:iCs/>
          <w:sz w:val="24"/>
          <w:szCs w:val="24"/>
          <w:shd w:val="clear" w:color="auto" w:fill="FFFFFF"/>
        </w:rPr>
        <w:t>Ī</w:t>
      </w:r>
      <w:r>
        <w:rPr>
          <w:rFonts w:ascii="Cambria" w:hAnsi="Cambria"/>
          <w:i/>
          <w:iCs/>
          <w:sz w:val="24"/>
          <w:szCs w:val="24"/>
          <w:shd w:val="clear" w:color="auto" w:fill="FFFFFF"/>
        </w:rPr>
        <w:t>z</w:t>
      </w:r>
      <w:r>
        <w:rPr>
          <w:rFonts w:ascii="Cambria" w:hAnsi="Cambria"/>
          <w:i/>
          <w:iCs/>
          <w:sz w:val="24"/>
          <w:szCs w:val="24"/>
          <w:shd w:val="clear" w:color="auto" w:fill="FFFFFF"/>
        </w:rPr>
        <w:t>ā</w:t>
      </w:r>
      <w:r>
        <w:rPr>
          <w:rFonts w:ascii="Cambria" w:hAnsi="Cambria"/>
          <w:i/>
          <w:iCs/>
          <w:sz w:val="24"/>
          <w:szCs w:val="24"/>
          <w:shd w:val="clear" w:color="auto" w:fill="FFFFFF"/>
        </w:rPr>
        <w:t>ks sac</w:t>
      </w:r>
      <w:r>
        <w:rPr>
          <w:rFonts w:ascii="Cambria" w:hAnsi="Cambria"/>
          <w:i/>
          <w:iCs/>
          <w:sz w:val="24"/>
          <w:szCs w:val="24"/>
          <w:shd w:val="clear" w:color="auto" w:fill="FFFFFF"/>
        </w:rPr>
        <w:t>ī</w:t>
      </w:r>
      <w:r>
        <w:rPr>
          <w:rFonts w:ascii="Cambria" w:hAnsi="Cambria"/>
          <w:i/>
          <w:iCs/>
          <w:sz w:val="24"/>
          <w:szCs w:val="24"/>
          <w:shd w:val="clear" w:color="auto" w:fill="FFFFFF"/>
        </w:rPr>
        <w:t xml:space="preserve">ja </w:t>
      </w:r>
      <w:r>
        <w:rPr>
          <w:rFonts w:ascii="Cambria" w:hAnsi="Cambria"/>
          <w:i/>
          <w:iCs/>
          <w:sz w:val="24"/>
          <w:szCs w:val="24"/>
          <w:shd w:val="clear" w:color="auto" w:fill="FFFFFF"/>
        </w:rPr>
        <w:t>Ā</w:t>
      </w:r>
      <w:r>
        <w:rPr>
          <w:rFonts w:ascii="Cambria" w:hAnsi="Cambria"/>
          <w:i/>
          <w:iCs/>
          <w:sz w:val="24"/>
          <w:szCs w:val="24"/>
          <w:shd w:val="clear" w:color="auto" w:fill="FFFFFF"/>
        </w:rPr>
        <w:t>brah</w:t>
      </w:r>
      <w:r>
        <w:rPr>
          <w:rFonts w:ascii="Cambria" w:hAnsi="Cambria"/>
          <w:i/>
          <w:iCs/>
          <w:sz w:val="24"/>
          <w:szCs w:val="24"/>
          <w:shd w:val="clear" w:color="auto" w:fill="FFFFFF"/>
        </w:rPr>
        <w:t>ā</w:t>
      </w:r>
      <w:r>
        <w:rPr>
          <w:rFonts w:ascii="Cambria" w:hAnsi="Cambria"/>
          <w:i/>
          <w:iCs/>
          <w:sz w:val="24"/>
          <w:szCs w:val="24"/>
          <w:shd w:val="clear" w:color="auto" w:fill="FFFFFF"/>
        </w:rPr>
        <w:t>mam, savam t</w:t>
      </w:r>
      <w:r>
        <w:rPr>
          <w:rFonts w:ascii="Cambria" w:hAnsi="Cambria"/>
          <w:i/>
          <w:iCs/>
          <w:sz w:val="24"/>
          <w:szCs w:val="24"/>
          <w:shd w:val="clear" w:color="auto" w:fill="FFFFFF"/>
        </w:rPr>
        <w:t>ē</w:t>
      </w:r>
      <w:r>
        <w:rPr>
          <w:rFonts w:ascii="Cambria" w:hAnsi="Cambria"/>
          <w:i/>
          <w:iCs/>
          <w:sz w:val="24"/>
          <w:szCs w:val="24"/>
          <w:shd w:val="clear" w:color="auto" w:fill="FFFFFF"/>
        </w:rPr>
        <w:t xml:space="preserve">vam: </w:t>
      </w:r>
      <w:r>
        <w:rPr>
          <w:rFonts w:ascii="Cambria" w:hAnsi="Cambria"/>
          <w:i/>
          <w:iCs/>
          <w:sz w:val="24"/>
          <w:szCs w:val="24"/>
          <w:shd w:val="clear" w:color="auto" w:fill="FFFFFF"/>
        </w:rPr>
        <w:t>“</w:t>
      </w:r>
      <w:r>
        <w:rPr>
          <w:rFonts w:ascii="Cambria" w:hAnsi="Cambria"/>
          <w:i/>
          <w:iCs/>
          <w:sz w:val="24"/>
          <w:szCs w:val="24"/>
          <w:shd w:val="clear" w:color="auto" w:fill="FFFFFF"/>
        </w:rPr>
        <w:t>Mans t</w:t>
      </w:r>
      <w:r>
        <w:rPr>
          <w:rFonts w:ascii="Cambria" w:hAnsi="Cambria"/>
          <w:i/>
          <w:iCs/>
          <w:sz w:val="24"/>
          <w:szCs w:val="24"/>
          <w:shd w:val="clear" w:color="auto" w:fill="FFFFFF"/>
        </w:rPr>
        <w:t>ē</w:t>
      </w:r>
      <w:r>
        <w:rPr>
          <w:rFonts w:ascii="Cambria" w:hAnsi="Cambria"/>
          <w:i/>
          <w:iCs/>
          <w:sz w:val="24"/>
          <w:szCs w:val="24"/>
          <w:shd w:val="clear" w:color="auto" w:fill="FFFFFF"/>
        </w:rPr>
        <w:t>vs!</w:t>
      </w:r>
      <w:r>
        <w:rPr>
          <w:rFonts w:ascii="Cambria" w:hAnsi="Cambria"/>
          <w:i/>
          <w:iCs/>
          <w:sz w:val="24"/>
          <w:szCs w:val="24"/>
          <w:shd w:val="clear" w:color="auto" w:fill="FFFFFF"/>
        </w:rPr>
        <w:t>””</w:t>
      </w:r>
      <w:r>
        <w:rPr>
          <w:rFonts w:ascii="Cambria" w:hAnsi="Cambria"/>
          <w:sz w:val="24"/>
          <w:szCs w:val="24"/>
          <w:shd w:val="clear" w:color="auto" w:fill="FFFFFF"/>
        </w:rPr>
        <w:t xml:space="preserve"> </w:t>
      </w:r>
      <w:r>
        <w:rPr>
          <w:rFonts w:ascii="Cambria" w:hAnsi="Cambria"/>
          <w:i/>
          <w:iCs/>
          <w:sz w:val="24"/>
          <w:szCs w:val="24"/>
          <w:shd w:val="clear" w:color="auto" w:fill="FFFFFF"/>
        </w:rPr>
        <w:t>(1.</w:t>
      </w:r>
      <w:r>
        <w:rPr>
          <w:rFonts w:ascii="Cambria" w:hAnsi="Cambria"/>
          <w:i/>
          <w:iCs/>
          <w:sz w:val="24"/>
          <w:szCs w:val="24"/>
          <w:shd w:val="clear" w:color="auto" w:fill="FFFFFF"/>
        </w:rPr>
        <w:t> </w:t>
      </w:r>
      <w:r>
        <w:rPr>
          <w:rFonts w:ascii="Cambria" w:hAnsi="Cambria"/>
          <w:i/>
          <w:iCs/>
          <w:sz w:val="24"/>
          <w:szCs w:val="24"/>
          <w:shd w:val="clear" w:color="auto" w:fill="FFFFFF"/>
        </w:rPr>
        <w:t>Moz.</w:t>
      </w:r>
      <w:r>
        <w:rPr>
          <w:rFonts w:ascii="Cambria" w:hAnsi="Cambria"/>
          <w:i/>
          <w:iCs/>
          <w:sz w:val="24"/>
          <w:szCs w:val="24"/>
          <w:shd w:val="clear" w:color="auto" w:fill="FFFFFF"/>
        </w:rPr>
        <w:t> </w:t>
      </w:r>
      <w:r>
        <w:rPr>
          <w:rFonts w:ascii="Cambria" w:hAnsi="Cambria"/>
          <w:i/>
          <w:iCs/>
          <w:sz w:val="24"/>
          <w:szCs w:val="24"/>
          <w:shd w:val="clear" w:color="auto" w:fill="FFFFFF"/>
        </w:rPr>
        <w:t>22:7)</w:t>
      </w:r>
      <w:r>
        <w:rPr>
          <w:rFonts w:ascii="Cambria" w:hAnsi="Cambria"/>
          <w:sz w:val="24"/>
          <w:szCs w:val="24"/>
          <w:shd w:val="clear" w:color="auto" w:fill="FFFFFF"/>
        </w:rPr>
        <w:t xml:space="preserve">. Kad </w:t>
      </w:r>
      <w:r>
        <w:rPr>
          <w:rFonts w:ascii="Cambria" w:hAnsi="Cambria"/>
          <w:sz w:val="24"/>
          <w:szCs w:val="24"/>
          <w:shd w:val="clear" w:color="auto" w:fill="FFFFFF"/>
        </w:rPr>
        <w:t>Ī</w:t>
      </w:r>
      <w:r>
        <w:rPr>
          <w:rFonts w:ascii="Cambria" w:hAnsi="Cambria"/>
          <w:sz w:val="24"/>
          <w:szCs w:val="24"/>
          <w:shd w:val="clear" w:color="auto" w:fill="FFFFFF"/>
        </w:rPr>
        <w:t>z</w:t>
      </w:r>
      <w:r>
        <w:rPr>
          <w:rFonts w:ascii="Cambria" w:hAnsi="Cambria"/>
          <w:sz w:val="24"/>
          <w:szCs w:val="24"/>
          <w:shd w:val="clear" w:color="auto" w:fill="FFFFFF"/>
        </w:rPr>
        <w:t>ā</w:t>
      </w:r>
      <w:r>
        <w:rPr>
          <w:rFonts w:ascii="Cambria" w:hAnsi="Cambria"/>
          <w:sz w:val="24"/>
          <w:szCs w:val="24"/>
          <w:shd w:val="clear" w:color="auto" w:fill="FFFFFF"/>
        </w:rPr>
        <w:t>ks pirmo reizi run</w:t>
      </w:r>
      <w:r>
        <w:rPr>
          <w:rFonts w:ascii="Cambria" w:hAnsi="Cambria"/>
          <w:sz w:val="24"/>
          <w:szCs w:val="24"/>
          <w:shd w:val="clear" w:color="auto" w:fill="FFFFFF"/>
        </w:rPr>
        <w:t>ā</w:t>
      </w:r>
      <w:r>
        <w:rPr>
          <w:rFonts w:ascii="Cambria" w:hAnsi="Cambria"/>
          <w:sz w:val="24"/>
          <w:szCs w:val="24"/>
          <w:shd w:val="clear" w:color="auto" w:fill="FFFFFF"/>
        </w:rPr>
        <w:t>, vi</w:t>
      </w:r>
      <w:r>
        <w:rPr>
          <w:rFonts w:ascii="Cambria" w:hAnsi="Cambria"/>
          <w:sz w:val="24"/>
          <w:szCs w:val="24"/>
          <w:shd w:val="clear" w:color="auto" w:fill="FFFFFF"/>
        </w:rPr>
        <w:t xml:space="preserve">ņš </w:t>
      </w:r>
      <w:r>
        <w:rPr>
          <w:rFonts w:ascii="Cambria" w:hAnsi="Cambria"/>
          <w:sz w:val="24"/>
          <w:szCs w:val="24"/>
          <w:shd w:val="clear" w:color="auto" w:fill="FFFFFF"/>
        </w:rPr>
        <w:t>s</w:t>
      </w:r>
      <w:r>
        <w:rPr>
          <w:rFonts w:ascii="Cambria" w:hAnsi="Cambria"/>
          <w:sz w:val="24"/>
          <w:szCs w:val="24"/>
          <w:shd w:val="clear" w:color="auto" w:fill="FFFFFF"/>
        </w:rPr>
        <w:t>ā</w:t>
      </w:r>
      <w:r>
        <w:rPr>
          <w:rFonts w:ascii="Cambria" w:hAnsi="Cambria"/>
          <w:sz w:val="24"/>
          <w:szCs w:val="24"/>
          <w:shd w:val="clear" w:color="auto" w:fill="FFFFFF"/>
        </w:rPr>
        <w:t>kotn</w:t>
      </w:r>
      <w:r>
        <w:rPr>
          <w:rFonts w:ascii="Cambria" w:hAnsi="Cambria"/>
          <w:sz w:val="24"/>
          <w:szCs w:val="24"/>
          <w:shd w:val="clear" w:color="auto" w:fill="FFFFFF"/>
        </w:rPr>
        <w:t>ē</w:t>
      </w:r>
      <w:r>
        <w:rPr>
          <w:rFonts w:ascii="Cambria" w:hAnsi="Cambria"/>
          <w:sz w:val="24"/>
          <w:szCs w:val="24"/>
          <w:shd w:val="clear" w:color="auto" w:fill="FFFFFF"/>
        </w:rPr>
        <w:t>ji izrun</w:t>
      </w:r>
      <w:r>
        <w:rPr>
          <w:rFonts w:ascii="Cambria" w:hAnsi="Cambria"/>
          <w:sz w:val="24"/>
          <w:szCs w:val="24"/>
          <w:shd w:val="clear" w:color="auto" w:fill="FFFFFF"/>
        </w:rPr>
        <w:t xml:space="preserve">ā </w:t>
      </w:r>
      <w:r>
        <w:rPr>
          <w:rFonts w:ascii="Cambria" w:hAnsi="Cambria"/>
          <w:sz w:val="24"/>
          <w:szCs w:val="24"/>
          <w:shd w:val="clear" w:color="auto" w:fill="FFFFFF"/>
        </w:rPr>
        <w:t>vienu ebreju valodas v</w:t>
      </w:r>
      <w:r>
        <w:rPr>
          <w:rFonts w:ascii="Cambria" w:hAnsi="Cambria"/>
          <w:sz w:val="24"/>
          <w:szCs w:val="24"/>
          <w:shd w:val="clear" w:color="auto" w:fill="FFFFFF"/>
        </w:rPr>
        <w:t>ā</w:t>
      </w:r>
      <w:r>
        <w:rPr>
          <w:rFonts w:ascii="Cambria" w:hAnsi="Cambria"/>
          <w:sz w:val="24"/>
          <w:szCs w:val="24"/>
          <w:shd w:val="clear" w:color="auto" w:fill="FFFFFF"/>
        </w:rPr>
        <w:t xml:space="preserve">rdu </w:t>
      </w:r>
      <w:r>
        <w:rPr>
          <w:rFonts w:ascii="Cambria" w:hAnsi="Cambria"/>
          <w:i/>
          <w:iCs/>
          <w:sz w:val="24"/>
          <w:szCs w:val="24"/>
          <w:shd w:val="clear" w:color="auto" w:fill="FFFFFF"/>
        </w:rPr>
        <w:t>‘</w:t>
      </w:r>
      <w:r>
        <w:rPr>
          <w:rFonts w:ascii="Cambria" w:hAnsi="Cambria"/>
          <w:i/>
          <w:iCs/>
          <w:sz w:val="24"/>
          <w:szCs w:val="24"/>
          <w:shd w:val="clear" w:color="auto" w:fill="FFFFFF"/>
        </w:rPr>
        <w:t>abi</w:t>
      </w:r>
      <w:r>
        <w:rPr>
          <w:rFonts w:ascii="Cambria" w:hAnsi="Cambria"/>
          <w:sz w:val="24"/>
          <w:szCs w:val="24"/>
          <w:shd w:val="clear" w:color="auto" w:fill="FFFFFF"/>
        </w:rPr>
        <w:t xml:space="preserve">, </w:t>
      </w:r>
      <w:r>
        <w:rPr>
          <w:rFonts w:ascii="Cambria" w:hAnsi="Cambria"/>
          <w:sz w:val="24"/>
          <w:szCs w:val="24"/>
          <w:shd w:val="clear" w:color="auto" w:fill="FFFFFF"/>
        </w:rPr>
        <w:t>“</w:t>
      </w:r>
      <w:r>
        <w:rPr>
          <w:rFonts w:ascii="Cambria" w:hAnsi="Cambria"/>
          <w:sz w:val="24"/>
          <w:szCs w:val="24"/>
          <w:shd w:val="clear" w:color="auto" w:fill="FFFFFF"/>
        </w:rPr>
        <w:t>Mans t</w:t>
      </w:r>
      <w:r>
        <w:rPr>
          <w:rFonts w:ascii="Cambria" w:hAnsi="Cambria"/>
          <w:sz w:val="24"/>
          <w:szCs w:val="24"/>
          <w:shd w:val="clear" w:color="auto" w:fill="FFFFFF"/>
        </w:rPr>
        <w:t>ē</w:t>
      </w:r>
      <w:r>
        <w:rPr>
          <w:rFonts w:ascii="Cambria" w:hAnsi="Cambria"/>
          <w:sz w:val="24"/>
          <w:szCs w:val="24"/>
          <w:shd w:val="clear" w:color="auto" w:fill="FFFFFF"/>
        </w:rPr>
        <w:t>vs!</w:t>
      </w:r>
      <w:r>
        <w:rPr>
          <w:rFonts w:ascii="Cambria" w:hAnsi="Cambria"/>
          <w:sz w:val="24"/>
          <w:szCs w:val="24"/>
          <w:shd w:val="clear" w:color="auto" w:fill="FFFFFF"/>
        </w:rPr>
        <w:t>”</w:t>
      </w:r>
      <w:r>
        <w:rPr>
          <w:rFonts w:ascii="Cambria" w:hAnsi="Cambria"/>
          <w:sz w:val="24"/>
          <w:szCs w:val="24"/>
          <w:shd w:val="clear" w:color="auto" w:fill="FFFFFF"/>
        </w:rPr>
        <w:t>, kas mums atg</w:t>
      </w:r>
      <w:r>
        <w:rPr>
          <w:rFonts w:ascii="Cambria" w:hAnsi="Cambria"/>
          <w:sz w:val="24"/>
          <w:szCs w:val="24"/>
          <w:shd w:val="clear" w:color="auto" w:fill="FFFFFF"/>
        </w:rPr>
        <w:t>ā</w:t>
      </w:r>
      <w:r>
        <w:rPr>
          <w:rFonts w:ascii="Cambria" w:hAnsi="Cambria"/>
          <w:sz w:val="24"/>
          <w:szCs w:val="24"/>
          <w:shd w:val="clear" w:color="auto" w:fill="FFFFFF"/>
        </w:rPr>
        <w:t>dina par vi</w:t>
      </w:r>
      <w:r>
        <w:rPr>
          <w:rFonts w:ascii="Cambria" w:hAnsi="Cambria"/>
          <w:sz w:val="24"/>
          <w:szCs w:val="24"/>
          <w:shd w:val="clear" w:color="auto" w:fill="FFFFFF"/>
        </w:rPr>
        <w:t>ņ</w:t>
      </w:r>
      <w:r>
        <w:rPr>
          <w:rFonts w:ascii="Cambria" w:hAnsi="Cambria"/>
          <w:sz w:val="24"/>
          <w:szCs w:val="24"/>
          <w:shd w:val="clear" w:color="auto" w:fill="FFFFFF"/>
        </w:rPr>
        <w:t>a attiec</w:t>
      </w:r>
      <w:r>
        <w:rPr>
          <w:rFonts w:ascii="Cambria" w:hAnsi="Cambria"/>
          <w:sz w:val="24"/>
          <w:szCs w:val="24"/>
          <w:shd w:val="clear" w:color="auto" w:fill="FFFFFF"/>
        </w:rPr>
        <w:t>ī</w:t>
      </w:r>
      <w:r>
        <w:rPr>
          <w:rFonts w:ascii="Cambria" w:hAnsi="Cambria"/>
          <w:sz w:val="24"/>
          <w:szCs w:val="24"/>
          <w:shd w:val="clear" w:color="auto" w:fill="FFFFFF"/>
        </w:rPr>
        <w:t>b</w:t>
      </w:r>
      <w:r>
        <w:rPr>
          <w:rFonts w:ascii="Cambria" w:hAnsi="Cambria"/>
          <w:sz w:val="24"/>
          <w:szCs w:val="24"/>
          <w:shd w:val="clear" w:color="auto" w:fill="FFFFFF"/>
        </w:rPr>
        <w:t>ā</w:t>
      </w:r>
      <w:r>
        <w:rPr>
          <w:rFonts w:ascii="Cambria" w:hAnsi="Cambria"/>
          <w:sz w:val="24"/>
          <w:szCs w:val="24"/>
          <w:shd w:val="clear" w:color="auto" w:fill="FFFFFF"/>
        </w:rPr>
        <w:t xml:space="preserve">m ar </w:t>
      </w:r>
      <w:r>
        <w:rPr>
          <w:rFonts w:ascii="Cambria" w:hAnsi="Cambria"/>
          <w:sz w:val="24"/>
          <w:szCs w:val="24"/>
          <w:shd w:val="clear" w:color="auto" w:fill="FFFFFF"/>
        </w:rPr>
        <w:t>Ā</w:t>
      </w:r>
      <w:r>
        <w:rPr>
          <w:rFonts w:ascii="Cambria" w:hAnsi="Cambria"/>
          <w:sz w:val="24"/>
          <w:szCs w:val="24"/>
          <w:shd w:val="clear" w:color="auto" w:fill="FFFFFF"/>
        </w:rPr>
        <w:t>brah</w:t>
      </w:r>
      <w:r>
        <w:rPr>
          <w:rFonts w:ascii="Cambria" w:hAnsi="Cambria"/>
          <w:sz w:val="24"/>
          <w:szCs w:val="24"/>
          <w:shd w:val="clear" w:color="auto" w:fill="FFFFFF"/>
        </w:rPr>
        <w:t>ā</w:t>
      </w:r>
      <w:r>
        <w:rPr>
          <w:rFonts w:ascii="Cambria" w:hAnsi="Cambria"/>
          <w:sz w:val="24"/>
          <w:szCs w:val="24"/>
          <w:shd w:val="clear" w:color="auto" w:fill="FFFFFF"/>
        </w:rPr>
        <w:t>mu, kur</w:t>
      </w:r>
      <w:r>
        <w:rPr>
          <w:rFonts w:ascii="Cambria" w:hAnsi="Cambria"/>
          <w:sz w:val="24"/>
          <w:szCs w:val="24"/>
          <w:shd w:val="clear" w:color="auto" w:fill="FFFFFF"/>
        </w:rPr>
        <w:t xml:space="preserve">š </w:t>
      </w:r>
      <w:r>
        <w:rPr>
          <w:rFonts w:ascii="Cambria" w:hAnsi="Cambria"/>
          <w:sz w:val="24"/>
          <w:szCs w:val="24"/>
          <w:shd w:val="clear" w:color="auto" w:fill="FFFFFF"/>
        </w:rPr>
        <w:t>gatavojas nokau</w:t>
      </w:r>
      <w:r>
        <w:rPr>
          <w:rFonts w:ascii="Cambria" w:hAnsi="Cambria"/>
          <w:sz w:val="24"/>
          <w:szCs w:val="24"/>
          <w:shd w:val="clear" w:color="auto" w:fill="FFFFFF"/>
        </w:rPr>
        <w:t>š</w:t>
      </w:r>
      <w:r>
        <w:rPr>
          <w:rFonts w:ascii="Cambria" w:hAnsi="Cambria"/>
          <w:sz w:val="24"/>
          <w:szCs w:val="24"/>
          <w:shd w:val="clear" w:color="auto" w:fill="FFFFFF"/>
        </w:rPr>
        <w:t xml:space="preserve">anai. </w:t>
      </w:r>
    </w:p>
    <w:p w:rsidR="00E3347A" w:rsidRDefault="00313933">
      <w:pPr>
        <w:pStyle w:val="FreeForm"/>
        <w:spacing w:after="120"/>
        <w:rPr>
          <w:rFonts w:ascii="Cambria" w:eastAsia="Cambria" w:hAnsi="Cambria" w:cs="Cambria"/>
          <w:sz w:val="24"/>
          <w:szCs w:val="24"/>
          <w:shd w:val="clear" w:color="auto" w:fill="FFFFFF"/>
        </w:rPr>
      </w:pPr>
      <w:r>
        <w:rPr>
          <w:rFonts w:ascii="Cambria" w:hAnsi="Cambria"/>
          <w:i/>
          <w:iCs/>
          <w:sz w:val="24"/>
          <w:szCs w:val="24"/>
          <w:shd w:val="clear" w:color="auto" w:fill="FFFFFF"/>
        </w:rPr>
        <w:t>“</w:t>
      </w:r>
      <w:r>
        <w:rPr>
          <w:rFonts w:ascii="Cambria" w:hAnsi="Cambria"/>
          <w:i/>
          <w:iCs/>
          <w:sz w:val="24"/>
          <w:szCs w:val="24"/>
          <w:shd w:val="clear" w:color="auto" w:fill="FFFFFF"/>
        </w:rPr>
        <w:t>Un vi</w:t>
      </w:r>
      <w:r>
        <w:rPr>
          <w:rFonts w:ascii="Cambria" w:hAnsi="Cambria"/>
          <w:i/>
          <w:iCs/>
          <w:sz w:val="24"/>
          <w:szCs w:val="24"/>
          <w:shd w:val="clear" w:color="auto" w:fill="FFFFFF"/>
        </w:rPr>
        <w:t xml:space="preserve">ņš </w:t>
      </w:r>
      <w:r>
        <w:rPr>
          <w:rFonts w:ascii="Cambria" w:hAnsi="Cambria"/>
          <w:i/>
          <w:iCs/>
          <w:sz w:val="24"/>
          <w:szCs w:val="24"/>
          <w:shd w:val="clear" w:color="auto" w:fill="FFFFFF"/>
        </w:rPr>
        <w:t>[</w:t>
      </w:r>
      <w:r>
        <w:rPr>
          <w:rFonts w:ascii="Cambria" w:hAnsi="Cambria"/>
          <w:i/>
          <w:iCs/>
          <w:sz w:val="24"/>
          <w:szCs w:val="24"/>
          <w:shd w:val="clear" w:color="auto" w:fill="FFFFFF"/>
        </w:rPr>
        <w:t>Ā</w:t>
      </w:r>
      <w:r>
        <w:rPr>
          <w:rFonts w:ascii="Cambria" w:hAnsi="Cambria"/>
          <w:i/>
          <w:iCs/>
          <w:sz w:val="24"/>
          <w:szCs w:val="24"/>
          <w:shd w:val="clear" w:color="auto" w:fill="FFFFFF"/>
        </w:rPr>
        <w:t>brah</w:t>
      </w:r>
      <w:r>
        <w:rPr>
          <w:rFonts w:ascii="Cambria" w:hAnsi="Cambria"/>
          <w:i/>
          <w:iCs/>
          <w:sz w:val="24"/>
          <w:szCs w:val="24"/>
          <w:shd w:val="clear" w:color="auto" w:fill="FFFFFF"/>
        </w:rPr>
        <w:t>ā</w:t>
      </w:r>
      <w:r>
        <w:rPr>
          <w:rFonts w:ascii="Cambria" w:hAnsi="Cambria"/>
          <w:i/>
          <w:iCs/>
          <w:sz w:val="24"/>
          <w:szCs w:val="24"/>
          <w:shd w:val="clear" w:color="auto" w:fill="FFFFFF"/>
        </w:rPr>
        <w:t>ms] sac</w:t>
      </w:r>
      <w:r>
        <w:rPr>
          <w:rFonts w:ascii="Cambria" w:hAnsi="Cambria"/>
          <w:i/>
          <w:iCs/>
          <w:sz w:val="24"/>
          <w:szCs w:val="24"/>
          <w:shd w:val="clear" w:color="auto" w:fill="FFFFFF"/>
        </w:rPr>
        <w:t>ī</w:t>
      </w:r>
      <w:r>
        <w:rPr>
          <w:rFonts w:ascii="Cambria" w:hAnsi="Cambria"/>
          <w:i/>
          <w:iCs/>
          <w:sz w:val="24"/>
          <w:szCs w:val="24"/>
          <w:shd w:val="clear" w:color="auto" w:fill="FFFFFF"/>
        </w:rPr>
        <w:t xml:space="preserve">ja: </w:t>
      </w:r>
      <w:r>
        <w:rPr>
          <w:rFonts w:ascii="Cambria" w:hAnsi="Cambria"/>
          <w:i/>
          <w:iCs/>
          <w:sz w:val="24"/>
          <w:szCs w:val="24"/>
          <w:shd w:val="clear" w:color="auto" w:fill="FFFFFF"/>
        </w:rPr>
        <w:t>“</w:t>
      </w:r>
      <w:r>
        <w:rPr>
          <w:rFonts w:ascii="Cambria" w:hAnsi="Cambria"/>
          <w:i/>
          <w:iCs/>
          <w:sz w:val="24"/>
          <w:szCs w:val="24"/>
          <w:shd w:val="clear" w:color="auto" w:fill="FFFFFF"/>
        </w:rPr>
        <w:t>Te es esmu, mans b</w:t>
      </w:r>
      <w:r>
        <w:rPr>
          <w:rFonts w:ascii="Cambria" w:hAnsi="Cambria"/>
          <w:i/>
          <w:iCs/>
          <w:sz w:val="24"/>
          <w:szCs w:val="24"/>
          <w:shd w:val="clear" w:color="auto" w:fill="FFFFFF"/>
        </w:rPr>
        <w:t>ē</w:t>
      </w:r>
      <w:r>
        <w:rPr>
          <w:rFonts w:ascii="Cambria" w:hAnsi="Cambria"/>
          <w:i/>
          <w:iCs/>
          <w:sz w:val="24"/>
          <w:szCs w:val="24"/>
          <w:shd w:val="clear" w:color="auto" w:fill="FFFFFF"/>
        </w:rPr>
        <w:t>rns.</w:t>
      </w:r>
      <w:r>
        <w:rPr>
          <w:rFonts w:ascii="Cambria" w:hAnsi="Cambria"/>
          <w:i/>
          <w:iCs/>
          <w:sz w:val="24"/>
          <w:szCs w:val="24"/>
          <w:shd w:val="clear" w:color="auto" w:fill="FFFFFF"/>
        </w:rPr>
        <w:t>””</w:t>
      </w:r>
      <w:r>
        <w:rPr>
          <w:rFonts w:ascii="Cambria" w:hAnsi="Cambria"/>
          <w:sz w:val="24"/>
          <w:szCs w:val="24"/>
          <w:shd w:val="clear" w:color="auto" w:fill="FFFFFF"/>
        </w:rPr>
        <w:t xml:space="preserve"> </w:t>
      </w:r>
      <w:r>
        <w:rPr>
          <w:rFonts w:ascii="Cambria" w:hAnsi="Cambria"/>
          <w:i/>
          <w:iCs/>
          <w:sz w:val="24"/>
          <w:szCs w:val="24"/>
          <w:shd w:val="clear" w:color="auto" w:fill="FFFFFF"/>
        </w:rPr>
        <w:t>(1.</w:t>
      </w:r>
      <w:r>
        <w:rPr>
          <w:rFonts w:ascii="Cambria" w:hAnsi="Cambria"/>
          <w:i/>
          <w:iCs/>
          <w:sz w:val="24"/>
          <w:szCs w:val="24"/>
          <w:shd w:val="clear" w:color="auto" w:fill="FFFFFF"/>
        </w:rPr>
        <w:t> </w:t>
      </w:r>
      <w:r>
        <w:rPr>
          <w:rFonts w:ascii="Cambria" w:hAnsi="Cambria"/>
          <w:i/>
          <w:iCs/>
          <w:sz w:val="24"/>
          <w:szCs w:val="24"/>
          <w:shd w:val="clear" w:color="auto" w:fill="FFFFFF"/>
        </w:rPr>
        <w:t>Moz.</w:t>
      </w:r>
      <w:r>
        <w:rPr>
          <w:rFonts w:ascii="Cambria" w:hAnsi="Cambria"/>
          <w:i/>
          <w:iCs/>
          <w:sz w:val="24"/>
          <w:szCs w:val="24"/>
          <w:shd w:val="clear" w:color="auto" w:fill="FFFFFF"/>
        </w:rPr>
        <w:t> </w:t>
      </w:r>
      <w:r>
        <w:rPr>
          <w:rFonts w:ascii="Cambria" w:hAnsi="Cambria"/>
          <w:i/>
          <w:iCs/>
          <w:sz w:val="24"/>
          <w:szCs w:val="24"/>
          <w:shd w:val="clear" w:color="auto" w:fill="FFFFFF"/>
        </w:rPr>
        <w:t>22:7)</w:t>
      </w:r>
      <w:r>
        <w:rPr>
          <w:rFonts w:ascii="Cambria" w:hAnsi="Cambria"/>
          <w:sz w:val="24"/>
          <w:szCs w:val="24"/>
          <w:shd w:val="clear" w:color="auto" w:fill="FFFFFF"/>
        </w:rPr>
        <w:t>. V</w:t>
      </w:r>
      <w:r>
        <w:rPr>
          <w:rFonts w:ascii="Cambria" w:hAnsi="Cambria"/>
          <w:sz w:val="24"/>
          <w:szCs w:val="24"/>
          <w:shd w:val="clear" w:color="auto" w:fill="FFFFFF"/>
        </w:rPr>
        <w:t>ā</w:t>
      </w:r>
      <w:r>
        <w:rPr>
          <w:rFonts w:ascii="Cambria" w:hAnsi="Cambria"/>
          <w:sz w:val="24"/>
          <w:szCs w:val="24"/>
          <w:shd w:val="clear" w:color="auto" w:fill="FFFFFF"/>
        </w:rPr>
        <w:t xml:space="preserve">rdi </w:t>
      </w:r>
      <w:r>
        <w:rPr>
          <w:rFonts w:ascii="Cambria" w:hAnsi="Cambria"/>
          <w:sz w:val="24"/>
          <w:szCs w:val="24"/>
          <w:shd w:val="clear" w:color="auto" w:fill="FFFFFF"/>
        </w:rPr>
        <w:t>“</w:t>
      </w:r>
      <w:r>
        <w:rPr>
          <w:rFonts w:ascii="Cambria" w:hAnsi="Cambria"/>
          <w:sz w:val="24"/>
          <w:szCs w:val="24"/>
          <w:shd w:val="clear" w:color="auto" w:fill="FFFFFF"/>
        </w:rPr>
        <w:t>mans b</w:t>
      </w:r>
      <w:r>
        <w:rPr>
          <w:rFonts w:ascii="Cambria" w:hAnsi="Cambria"/>
          <w:sz w:val="24"/>
          <w:szCs w:val="24"/>
          <w:shd w:val="clear" w:color="auto" w:fill="FFFFFF"/>
        </w:rPr>
        <w:t>ē</w:t>
      </w:r>
      <w:r>
        <w:rPr>
          <w:rFonts w:ascii="Cambria" w:hAnsi="Cambria"/>
          <w:sz w:val="24"/>
          <w:szCs w:val="24"/>
          <w:shd w:val="clear" w:color="auto" w:fill="FFFFFF"/>
        </w:rPr>
        <w:t>rns</w:t>
      </w:r>
      <w:r>
        <w:rPr>
          <w:rFonts w:ascii="Cambria" w:hAnsi="Cambria"/>
          <w:sz w:val="24"/>
          <w:szCs w:val="24"/>
          <w:shd w:val="clear" w:color="auto" w:fill="FFFFFF"/>
        </w:rPr>
        <w:t xml:space="preserve">” </w:t>
      </w:r>
      <w:r>
        <w:rPr>
          <w:rFonts w:ascii="Cambria" w:hAnsi="Cambria"/>
          <w:i/>
          <w:iCs/>
          <w:sz w:val="24"/>
          <w:szCs w:val="24"/>
          <w:shd w:val="clear" w:color="auto" w:fill="FFFFFF"/>
        </w:rPr>
        <w:t>(</w:t>
      </w:r>
      <w:proofErr w:type="spellStart"/>
      <w:r>
        <w:rPr>
          <w:rFonts w:ascii="Cambria" w:hAnsi="Cambria"/>
          <w:i/>
          <w:iCs/>
          <w:sz w:val="24"/>
          <w:szCs w:val="24"/>
          <w:shd w:val="clear" w:color="auto" w:fill="FFFFFF"/>
        </w:rPr>
        <w:t>beni</w:t>
      </w:r>
      <w:proofErr w:type="spellEnd"/>
      <w:r>
        <w:rPr>
          <w:rFonts w:ascii="Cambria" w:hAnsi="Cambria"/>
          <w:i/>
          <w:iCs/>
          <w:sz w:val="24"/>
          <w:szCs w:val="24"/>
          <w:shd w:val="clear" w:color="auto" w:fill="FFFFFF"/>
        </w:rPr>
        <w:t xml:space="preserve">) </w:t>
      </w:r>
      <w:r>
        <w:rPr>
          <w:rFonts w:ascii="Cambria" w:hAnsi="Cambria"/>
          <w:sz w:val="24"/>
          <w:szCs w:val="24"/>
          <w:shd w:val="clear" w:color="auto" w:fill="FFFFFF"/>
        </w:rPr>
        <w:t>atbilst v</w:t>
      </w:r>
      <w:r>
        <w:rPr>
          <w:rFonts w:ascii="Cambria" w:hAnsi="Cambria"/>
          <w:sz w:val="24"/>
          <w:szCs w:val="24"/>
          <w:shd w:val="clear" w:color="auto" w:fill="FFFFFF"/>
        </w:rPr>
        <w:t>ā</w:t>
      </w:r>
      <w:r>
        <w:rPr>
          <w:rFonts w:ascii="Cambria" w:hAnsi="Cambria"/>
          <w:sz w:val="24"/>
          <w:szCs w:val="24"/>
          <w:shd w:val="clear" w:color="auto" w:fill="FFFFFF"/>
        </w:rPr>
        <w:t xml:space="preserve">rdiem </w:t>
      </w:r>
      <w:r>
        <w:rPr>
          <w:rFonts w:ascii="Cambria" w:hAnsi="Cambria"/>
          <w:sz w:val="24"/>
          <w:szCs w:val="24"/>
          <w:shd w:val="clear" w:color="auto" w:fill="FFFFFF"/>
        </w:rPr>
        <w:t>“</w:t>
      </w:r>
      <w:r>
        <w:rPr>
          <w:rFonts w:ascii="Cambria" w:hAnsi="Cambria"/>
          <w:sz w:val="24"/>
          <w:szCs w:val="24"/>
          <w:shd w:val="clear" w:color="auto" w:fill="FFFFFF"/>
        </w:rPr>
        <w:t>mans t</w:t>
      </w:r>
      <w:r>
        <w:rPr>
          <w:rFonts w:ascii="Cambria" w:hAnsi="Cambria"/>
          <w:sz w:val="24"/>
          <w:szCs w:val="24"/>
          <w:shd w:val="clear" w:color="auto" w:fill="FFFFFF"/>
        </w:rPr>
        <w:t>ē</w:t>
      </w:r>
      <w:r>
        <w:rPr>
          <w:rFonts w:ascii="Cambria" w:hAnsi="Cambria"/>
          <w:sz w:val="24"/>
          <w:szCs w:val="24"/>
          <w:shd w:val="clear" w:color="auto" w:fill="FFFFFF"/>
        </w:rPr>
        <w:t>vs</w:t>
      </w:r>
      <w:r>
        <w:rPr>
          <w:rFonts w:ascii="Cambria" w:hAnsi="Cambria"/>
          <w:sz w:val="24"/>
          <w:szCs w:val="24"/>
          <w:shd w:val="clear" w:color="auto" w:fill="FFFFFF"/>
        </w:rPr>
        <w:t xml:space="preserve">” </w:t>
      </w:r>
      <w:r>
        <w:rPr>
          <w:rFonts w:ascii="Cambria" w:hAnsi="Cambria"/>
          <w:i/>
          <w:iCs/>
          <w:sz w:val="24"/>
          <w:szCs w:val="24"/>
          <w:shd w:val="clear" w:color="auto" w:fill="FFFFFF"/>
        </w:rPr>
        <w:t>(</w:t>
      </w:r>
      <w:r>
        <w:rPr>
          <w:rFonts w:ascii="Cambria" w:hAnsi="Cambria"/>
          <w:i/>
          <w:iCs/>
          <w:sz w:val="24"/>
          <w:szCs w:val="24"/>
          <w:shd w:val="clear" w:color="auto" w:fill="FFFFFF"/>
        </w:rPr>
        <w:t>’</w:t>
      </w:r>
      <w:r>
        <w:rPr>
          <w:rFonts w:ascii="Cambria" w:hAnsi="Cambria"/>
          <w:i/>
          <w:iCs/>
          <w:sz w:val="24"/>
          <w:szCs w:val="24"/>
          <w:shd w:val="clear" w:color="auto" w:fill="FFFFFF"/>
        </w:rPr>
        <w:t>abi)</w:t>
      </w:r>
      <w:r>
        <w:rPr>
          <w:rFonts w:ascii="Cambria" w:hAnsi="Cambria"/>
          <w:sz w:val="24"/>
          <w:szCs w:val="24"/>
          <w:shd w:val="clear" w:color="auto" w:fill="FFFFFF"/>
        </w:rPr>
        <w:t>. Neraugoties uz padom</w:t>
      </w:r>
      <w:r>
        <w:rPr>
          <w:rFonts w:ascii="Cambria" w:hAnsi="Cambria"/>
          <w:sz w:val="24"/>
          <w:szCs w:val="24"/>
          <w:shd w:val="clear" w:color="auto" w:fill="FFFFFF"/>
        </w:rPr>
        <w:t xml:space="preserve">ā </w:t>
      </w:r>
      <w:r>
        <w:rPr>
          <w:rFonts w:ascii="Cambria" w:hAnsi="Cambria"/>
          <w:sz w:val="24"/>
          <w:szCs w:val="24"/>
          <w:shd w:val="clear" w:color="auto" w:fill="FFFFFF"/>
        </w:rPr>
        <w:t>eso</w:t>
      </w:r>
      <w:r>
        <w:rPr>
          <w:rFonts w:ascii="Cambria" w:hAnsi="Cambria"/>
          <w:sz w:val="24"/>
          <w:szCs w:val="24"/>
          <w:shd w:val="clear" w:color="auto" w:fill="FFFFFF"/>
        </w:rPr>
        <w:t>š</w:t>
      </w:r>
      <w:r>
        <w:rPr>
          <w:rFonts w:ascii="Cambria" w:hAnsi="Cambria"/>
          <w:sz w:val="24"/>
          <w:szCs w:val="24"/>
          <w:shd w:val="clear" w:color="auto" w:fill="FFFFFF"/>
        </w:rPr>
        <w:t>o slepkav</w:t>
      </w:r>
      <w:r>
        <w:rPr>
          <w:rFonts w:ascii="Cambria" w:hAnsi="Cambria"/>
          <w:sz w:val="24"/>
          <w:szCs w:val="24"/>
          <w:shd w:val="clear" w:color="auto" w:fill="FFFFFF"/>
        </w:rPr>
        <w:t>ī</w:t>
      </w:r>
      <w:r>
        <w:rPr>
          <w:rFonts w:ascii="Cambria" w:hAnsi="Cambria"/>
          <w:sz w:val="24"/>
          <w:szCs w:val="24"/>
          <w:shd w:val="clear" w:color="auto" w:fill="FFFFFF"/>
        </w:rPr>
        <w:t>b</w:t>
      </w:r>
      <w:r>
        <w:rPr>
          <w:rFonts w:ascii="Cambria" w:hAnsi="Cambria"/>
          <w:sz w:val="24"/>
          <w:szCs w:val="24"/>
          <w:shd w:val="clear" w:color="auto" w:fill="FFFFFF"/>
        </w:rPr>
        <w:t>u, t</w:t>
      </w:r>
      <w:r>
        <w:rPr>
          <w:rFonts w:ascii="Cambria" w:hAnsi="Cambria"/>
          <w:sz w:val="24"/>
          <w:szCs w:val="24"/>
          <w:shd w:val="clear" w:color="auto" w:fill="FFFFFF"/>
        </w:rPr>
        <w:t>ē</w:t>
      </w:r>
      <w:r>
        <w:rPr>
          <w:rFonts w:ascii="Cambria" w:hAnsi="Cambria"/>
          <w:sz w:val="24"/>
          <w:szCs w:val="24"/>
          <w:shd w:val="clear" w:color="auto" w:fill="FFFFFF"/>
        </w:rPr>
        <w:t>vs m</w:t>
      </w:r>
      <w:r>
        <w:rPr>
          <w:rFonts w:ascii="Cambria" w:hAnsi="Cambria"/>
          <w:sz w:val="24"/>
          <w:szCs w:val="24"/>
          <w:shd w:val="clear" w:color="auto" w:fill="FFFFFF"/>
        </w:rPr>
        <w:t>ī</w:t>
      </w:r>
      <w:r>
        <w:rPr>
          <w:rFonts w:ascii="Cambria" w:hAnsi="Cambria"/>
          <w:sz w:val="24"/>
          <w:szCs w:val="24"/>
          <w:shd w:val="clear" w:color="auto" w:fill="FFFFFF"/>
        </w:rPr>
        <w:t>l savu d</w:t>
      </w:r>
      <w:r>
        <w:rPr>
          <w:rFonts w:ascii="Cambria" w:hAnsi="Cambria"/>
          <w:sz w:val="24"/>
          <w:szCs w:val="24"/>
          <w:shd w:val="clear" w:color="auto" w:fill="FFFFFF"/>
        </w:rPr>
        <w:t>ē</w:t>
      </w:r>
      <w:r>
        <w:rPr>
          <w:rFonts w:ascii="Cambria" w:hAnsi="Cambria"/>
          <w:sz w:val="24"/>
          <w:szCs w:val="24"/>
          <w:shd w:val="clear" w:color="auto" w:fill="FFFFFF"/>
        </w:rPr>
        <w:t xml:space="preserve">lu, un </w:t>
      </w:r>
      <w:r>
        <w:rPr>
          <w:rFonts w:ascii="Cambria" w:hAnsi="Cambria"/>
          <w:sz w:val="24"/>
          <w:szCs w:val="24"/>
          <w:shd w:val="clear" w:color="auto" w:fill="FFFFFF"/>
        </w:rPr>
        <w:t>šī</w:t>
      </w:r>
      <w:r>
        <w:rPr>
          <w:rFonts w:ascii="Cambria" w:hAnsi="Cambria"/>
          <w:sz w:val="24"/>
          <w:szCs w:val="24"/>
          <w:shd w:val="clear" w:color="auto" w:fill="FFFFFF"/>
        </w:rPr>
        <w:t>s m</w:t>
      </w:r>
      <w:r>
        <w:rPr>
          <w:rFonts w:ascii="Cambria" w:hAnsi="Cambria"/>
          <w:sz w:val="24"/>
          <w:szCs w:val="24"/>
          <w:shd w:val="clear" w:color="auto" w:fill="FFFFFF"/>
        </w:rPr>
        <w:t>ī</w:t>
      </w:r>
      <w:r>
        <w:rPr>
          <w:rFonts w:ascii="Cambria" w:hAnsi="Cambria"/>
          <w:sz w:val="24"/>
          <w:szCs w:val="24"/>
          <w:shd w:val="clear" w:color="auto" w:fill="FFFFFF"/>
        </w:rPr>
        <w:t>lest</w:t>
      </w:r>
      <w:r>
        <w:rPr>
          <w:rFonts w:ascii="Cambria" w:hAnsi="Cambria"/>
          <w:sz w:val="24"/>
          <w:szCs w:val="24"/>
          <w:shd w:val="clear" w:color="auto" w:fill="FFFFFF"/>
        </w:rPr>
        <w:t>ī</w:t>
      </w:r>
      <w:r>
        <w:rPr>
          <w:rFonts w:ascii="Cambria" w:hAnsi="Cambria"/>
          <w:sz w:val="24"/>
          <w:szCs w:val="24"/>
          <w:shd w:val="clear" w:color="auto" w:fill="FFFFFF"/>
        </w:rPr>
        <w:t>bas intensit</w:t>
      </w:r>
      <w:r>
        <w:rPr>
          <w:rFonts w:ascii="Cambria" w:hAnsi="Cambria"/>
          <w:sz w:val="24"/>
          <w:szCs w:val="24"/>
          <w:shd w:val="clear" w:color="auto" w:fill="FFFFFF"/>
        </w:rPr>
        <w:t>ā</w:t>
      </w:r>
      <w:r>
        <w:rPr>
          <w:rFonts w:ascii="Cambria" w:hAnsi="Cambria"/>
          <w:sz w:val="24"/>
          <w:szCs w:val="24"/>
          <w:shd w:val="clear" w:color="auto" w:fill="FFFFFF"/>
        </w:rPr>
        <w:t>te pret vien</w:t>
      </w:r>
      <w:r>
        <w:rPr>
          <w:rFonts w:ascii="Cambria" w:hAnsi="Cambria"/>
          <w:sz w:val="24"/>
          <w:szCs w:val="24"/>
          <w:shd w:val="clear" w:color="auto" w:fill="FFFFFF"/>
        </w:rPr>
        <w:t>ī</w:t>
      </w:r>
      <w:r>
        <w:rPr>
          <w:rFonts w:ascii="Cambria" w:hAnsi="Cambria"/>
          <w:sz w:val="24"/>
          <w:szCs w:val="24"/>
          <w:shd w:val="clear" w:color="auto" w:fill="FFFFFF"/>
        </w:rPr>
        <w:t>go d</w:t>
      </w:r>
      <w:r>
        <w:rPr>
          <w:rFonts w:ascii="Cambria" w:hAnsi="Cambria"/>
          <w:sz w:val="24"/>
          <w:szCs w:val="24"/>
          <w:shd w:val="clear" w:color="auto" w:fill="FFFFFF"/>
        </w:rPr>
        <w:t>ē</w:t>
      </w:r>
      <w:r>
        <w:rPr>
          <w:rFonts w:ascii="Cambria" w:hAnsi="Cambria"/>
          <w:sz w:val="24"/>
          <w:szCs w:val="24"/>
          <w:shd w:val="clear" w:color="auto" w:fill="FFFFFF"/>
        </w:rPr>
        <w:t>lu padara upuri v</w:t>
      </w:r>
      <w:r>
        <w:rPr>
          <w:rFonts w:ascii="Cambria" w:hAnsi="Cambria"/>
          <w:sz w:val="24"/>
          <w:szCs w:val="24"/>
          <w:shd w:val="clear" w:color="auto" w:fill="FFFFFF"/>
        </w:rPr>
        <w:t>ē</w:t>
      </w:r>
      <w:r>
        <w:rPr>
          <w:rFonts w:ascii="Cambria" w:hAnsi="Cambria"/>
          <w:sz w:val="24"/>
          <w:szCs w:val="24"/>
          <w:shd w:val="clear" w:color="auto" w:fill="FFFFFF"/>
        </w:rPr>
        <w:t>l s</w:t>
      </w:r>
      <w:r>
        <w:rPr>
          <w:rFonts w:ascii="Cambria" w:hAnsi="Cambria"/>
          <w:sz w:val="24"/>
          <w:szCs w:val="24"/>
          <w:shd w:val="clear" w:color="auto" w:fill="FFFFFF"/>
        </w:rPr>
        <w:t>ā</w:t>
      </w:r>
      <w:r>
        <w:rPr>
          <w:rFonts w:ascii="Cambria" w:hAnsi="Cambria"/>
          <w:sz w:val="24"/>
          <w:szCs w:val="24"/>
          <w:shd w:val="clear" w:color="auto" w:fill="FFFFFF"/>
        </w:rPr>
        <w:t>p</w:t>
      </w:r>
      <w:r>
        <w:rPr>
          <w:rFonts w:ascii="Cambria" w:hAnsi="Cambria"/>
          <w:sz w:val="24"/>
          <w:szCs w:val="24"/>
          <w:shd w:val="clear" w:color="auto" w:fill="FFFFFF"/>
        </w:rPr>
        <w:t>ī</w:t>
      </w:r>
      <w:r>
        <w:rPr>
          <w:rFonts w:ascii="Cambria" w:hAnsi="Cambria"/>
          <w:sz w:val="24"/>
          <w:szCs w:val="24"/>
          <w:shd w:val="clear" w:color="auto" w:fill="FFFFFF"/>
        </w:rPr>
        <w:t>g</w:t>
      </w:r>
      <w:r>
        <w:rPr>
          <w:rFonts w:ascii="Cambria" w:hAnsi="Cambria"/>
          <w:sz w:val="24"/>
          <w:szCs w:val="24"/>
          <w:shd w:val="clear" w:color="auto" w:fill="FFFFFF"/>
        </w:rPr>
        <w:t>ā</w:t>
      </w:r>
      <w:r>
        <w:rPr>
          <w:rFonts w:ascii="Cambria" w:hAnsi="Cambria"/>
          <w:sz w:val="24"/>
          <w:szCs w:val="24"/>
          <w:shd w:val="clear" w:color="auto" w:fill="FFFFFF"/>
        </w:rPr>
        <w:t xml:space="preserve">ku </w:t>
      </w:r>
      <w:r>
        <w:rPr>
          <w:rFonts w:ascii="Cambria" w:hAnsi="Cambria"/>
          <w:i/>
          <w:iCs/>
          <w:sz w:val="24"/>
          <w:szCs w:val="24"/>
          <w:shd w:val="clear" w:color="auto" w:fill="FFFFFF"/>
        </w:rPr>
        <w:t>(sal. J</w:t>
      </w:r>
      <w:r>
        <w:rPr>
          <w:rFonts w:ascii="Cambria" w:hAnsi="Cambria"/>
          <w:i/>
          <w:iCs/>
          <w:sz w:val="24"/>
          <w:szCs w:val="24"/>
          <w:shd w:val="clear" w:color="auto" w:fill="FFFFFF"/>
        </w:rPr>
        <w:t>ņ</w:t>
      </w:r>
      <w:r>
        <w:rPr>
          <w:rFonts w:ascii="Cambria" w:hAnsi="Cambria"/>
          <w:i/>
          <w:iCs/>
          <w:sz w:val="24"/>
          <w:szCs w:val="24"/>
          <w:shd w:val="clear" w:color="auto" w:fill="FFFFFF"/>
        </w:rPr>
        <w:t>.</w:t>
      </w:r>
      <w:r>
        <w:rPr>
          <w:rFonts w:ascii="Cambria" w:hAnsi="Cambria"/>
          <w:i/>
          <w:iCs/>
          <w:sz w:val="24"/>
          <w:szCs w:val="24"/>
          <w:shd w:val="clear" w:color="auto" w:fill="FFFFFF"/>
        </w:rPr>
        <w:t> </w:t>
      </w:r>
      <w:r>
        <w:rPr>
          <w:rFonts w:ascii="Cambria" w:hAnsi="Cambria"/>
          <w:i/>
          <w:iCs/>
          <w:sz w:val="24"/>
          <w:szCs w:val="24"/>
          <w:shd w:val="clear" w:color="auto" w:fill="FFFFFF"/>
        </w:rPr>
        <w:t>5:20)</w:t>
      </w:r>
      <w:r>
        <w:rPr>
          <w:rFonts w:ascii="Cambria" w:hAnsi="Cambria"/>
          <w:sz w:val="24"/>
          <w:szCs w:val="24"/>
          <w:shd w:val="clear" w:color="auto" w:fill="FFFFFF"/>
        </w:rPr>
        <w:t>.</w:t>
      </w:r>
    </w:p>
    <w:p w:rsidR="00E3347A" w:rsidRDefault="00313933">
      <w:pPr>
        <w:pStyle w:val="FreeForm"/>
        <w:spacing w:after="120"/>
      </w:pPr>
      <w:r>
        <w:rPr>
          <w:rFonts w:ascii="Cambria" w:hAnsi="Cambria"/>
          <w:i/>
          <w:iCs/>
          <w:sz w:val="24"/>
          <w:szCs w:val="24"/>
          <w:shd w:val="clear" w:color="auto" w:fill="FFFFFF"/>
        </w:rPr>
        <w:t>“</w:t>
      </w:r>
      <w:r>
        <w:rPr>
          <w:rFonts w:ascii="Cambria" w:hAnsi="Cambria"/>
          <w:i/>
          <w:iCs/>
          <w:sz w:val="24"/>
          <w:szCs w:val="24"/>
          <w:shd w:val="clear" w:color="auto" w:fill="FFFFFF"/>
        </w:rPr>
        <w:t>Tas [</w:t>
      </w:r>
      <w:r>
        <w:rPr>
          <w:rFonts w:ascii="Cambria" w:hAnsi="Cambria"/>
          <w:i/>
          <w:iCs/>
          <w:sz w:val="24"/>
          <w:szCs w:val="24"/>
          <w:shd w:val="clear" w:color="auto" w:fill="FFFFFF"/>
        </w:rPr>
        <w:t>Ī</w:t>
      </w:r>
      <w:r>
        <w:rPr>
          <w:rFonts w:ascii="Cambria" w:hAnsi="Cambria"/>
          <w:i/>
          <w:iCs/>
          <w:sz w:val="24"/>
          <w:szCs w:val="24"/>
          <w:shd w:val="clear" w:color="auto" w:fill="FFFFFF"/>
        </w:rPr>
        <w:t>z</w:t>
      </w:r>
      <w:r>
        <w:rPr>
          <w:rFonts w:ascii="Cambria" w:hAnsi="Cambria"/>
          <w:i/>
          <w:iCs/>
          <w:sz w:val="24"/>
          <w:szCs w:val="24"/>
          <w:shd w:val="clear" w:color="auto" w:fill="FFFFFF"/>
        </w:rPr>
        <w:t>ā</w:t>
      </w:r>
      <w:r>
        <w:rPr>
          <w:rFonts w:ascii="Cambria" w:hAnsi="Cambria"/>
          <w:i/>
          <w:iCs/>
          <w:sz w:val="24"/>
          <w:szCs w:val="24"/>
          <w:shd w:val="clear" w:color="auto" w:fill="FFFFFF"/>
        </w:rPr>
        <w:t>ks] sac</w:t>
      </w:r>
      <w:r>
        <w:rPr>
          <w:rFonts w:ascii="Cambria" w:hAnsi="Cambria"/>
          <w:i/>
          <w:iCs/>
          <w:sz w:val="24"/>
          <w:szCs w:val="24"/>
          <w:shd w:val="clear" w:color="auto" w:fill="FFFFFF"/>
        </w:rPr>
        <w:t>ī</w:t>
      </w:r>
      <w:r>
        <w:rPr>
          <w:rFonts w:ascii="Cambria" w:hAnsi="Cambria"/>
          <w:i/>
          <w:iCs/>
          <w:sz w:val="24"/>
          <w:szCs w:val="24"/>
          <w:shd w:val="clear" w:color="auto" w:fill="FFFFFF"/>
        </w:rPr>
        <w:t xml:space="preserve">ja: </w:t>
      </w:r>
      <w:r>
        <w:rPr>
          <w:rFonts w:ascii="Cambria" w:hAnsi="Cambria"/>
          <w:i/>
          <w:iCs/>
          <w:sz w:val="24"/>
          <w:szCs w:val="24"/>
          <w:shd w:val="clear" w:color="auto" w:fill="FFFFFF"/>
        </w:rPr>
        <w:t>“</w:t>
      </w:r>
      <w:r>
        <w:rPr>
          <w:rFonts w:ascii="Cambria" w:hAnsi="Cambria"/>
          <w:i/>
          <w:iCs/>
          <w:sz w:val="24"/>
          <w:szCs w:val="24"/>
          <w:shd w:val="clear" w:color="auto" w:fill="FFFFFF"/>
        </w:rPr>
        <w:t>Te ir uguns un malka, bet kur tad ir upur</w:t>
      </w:r>
      <w:r>
        <w:rPr>
          <w:rFonts w:ascii="Cambria" w:hAnsi="Cambria"/>
          <w:i/>
          <w:iCs/>
          <w:sz w:val="24"/>
          <w:szCs w:val="24"/>
          <w:shd w:val="clear" w:color="auto" w:fill="FFFFFF"/>
        </w:rPr>
        <w:t>ē</w:t>
      </w:r>
      <w:r>
        <w:rPr>
          <w:rFonts w:ascii="Cambria" w:hAnsi="Cambria"/>
          <w:i/>
          <w:iCs/>
          <w:sz w:val="24"/>
          <w:szCs w:val="24"/>
          <w:shd w:val="clear" w:color="auto" w:fill="FFFFFF"/>
        </w:rPr>
        <w:t>jamais j</w:t>
      </w:r>
      <w:r>
        <w:rPr>
          <w:rFonts w:ascii="Cambria" w:hAnsi="Cambria"/>
          <w:i/>
          <w:iCs/>
          <w:sz w:val="24"/>
          <w:szCs w:val="24"/>
          <w:shd w:val="clear" w:color="auto" w:fill="FFFFFF"/>
        </w:rPr>
        <w:t>ē</w:t>
      </w:r>
      <w:r>
        <w:rPr>
          <w:rFonts w:ascii="Cambria" w:hAnsi="Cambria"/>
          <w:i/>
          <w:iCs/>
          <w:sz w:val="24"/>
          <w:szCs w:val="24"/>
          <w:shd w:val="clear" w:color="auto" w:fill="FFFFFF"/>
        </w:rPr>
        <w:t>rs?</w:t>
      </w:r>
      <w:r>
        <w:rPr>
          <w:rFonts w:ascii="Cambria" w:hAnsi="Cambria"/>
          <w:i/>
          <w:iCs/>
          <w:sz w:val="24"/>
          <w:szCs w:val="24"/>
          <w:shd w:val="clear" w:color="auto" w:fill="FFFFFF"/>
        </w:rPr>
        <w:t>””</w:t>
      </w:r>
      <w:r>
        <w:rPr>
          <w:rFonts w:ascii="Cambria" w:hAnsi="Cambria"/>
          <w:sz w:val="24"/>
          <w:szCs w:val="24"/>
          <w:shd w:val="clear" w:color="auto" w:fill="FFFFFF"/>
        </w:rPr>
        <w:t xml:space="preserve"> </w:t>
      </w:r>
      <w:r>
        <w:rPr>
          <w:rFonts w:ascii="Cambria" w:hAnsi="Cambria"/>
          <w:i/>
          <w:iCs/>
          <w:sz w:val="24"/>
          <w:szCs w:val="24"/>
          <w:shd w:val="clear" w:color="auto" w:fill="FFFFFF"/>
        </w:rPr>
        <w:t>(1.</w:t>
      </w:r>
      <w:r>
        <w:rPr>
          <w:rFonts w:ascii="Cambria" w:hAnsi="Cambria"/>
          <w:i/>
          <w:iCs/>
          <w:sz w:val="24"/>
          <w:szCs w:val="24"/>
          <w:shd w:val="clear" w:color="auto" w:fill="FFFFFF"/>
        </w:rPr>
        <w:t> </w:t>
      </w:r>
      <w:r>
        <w:rPr>
          <w:rFonts w:ascii="Cambria" w:hAnsi="Cambria"/>
          <w:i/>
          <w:iCs/>
          <w:sz w:val="24"/>
          <w:szCs w:val="24"/>
          <w:shd w:val="clear" w:color="auto" w:fill="FFFFFF"/>
        </w:rPr>
        <w:t>Moz.</w:t>
      </w:r>
      <w:r>
        <w:rPr>
          <w:rFonts w:ascii="Cambria" w:hAnsi="Cambria"/>
          <w:i/>
          <w:iCs/>
          <w:sz w:val="24"/>
          <w:szCs w:val="24"/>
          <w:shd w:val="clear" w:color="auto" w:fill="FFFFFF"/>
        </w:rPr>
        <w:t> </w:t>
      </w:r>
      <w:r>
        <w:rPr>
          <w:rFonts w:ascii="Cambria" w:hAnsi="Cambria"/>
          <w:i/>
          <w:iCs/>
          <w:sz w:val="24"/>
          <w:szCs w:val="24"/>
          <w:shd w:val="clear" w:color="auto" w:fill="FFFFFF"/>
        </w:rPr>
        <w:t>22:7)</w:t>
      </w:r>
      <w:r>
        <w:rPr>
          <w:rFonts w:ascii="Cambria" w:hAnsi="Cambria"/>
          <w:sz w:val="24"/>
          <w:szCs w:val="24"/>
          <w:shd w:val="clear" w:color="auto" w:fill="FFFFFF"/>
        </w:rPr>
        <w:t xml:space="preserve">. </w:t>
      </w:r>
      <w:r>
        <w:rPr>
          <w:rFonts w:ascii="Cambria" w:hAnsi="Cambria"/>
          <w:sz w:val="24"/>
          <w:szCs w:val="24"/>
          <w:shd w:val="clear" w:color="auto" w:fill="FFFFFF"/>
        </w:rPr>
        <w:t>Š</w:t>
      </w:r>
      <w:r>
        <w:rPr>
          <w:rFonts w:ascii="Cambria" w:hAnsi="Cambria"/>
          <w:sz w:val="24"/>
          <w:szCs w:val="24"/>
          <w:shd w:val="clear" w:color="auto" w:fill="FFFFFF"/>
        </w:rPr>
        <w:t>is jaut</w:t>
      </w:r>
      <w:r>
        <w:rPr>
          <w:rFonts w:ascii="Cambria" w:hAnsi="Cambria"/>
          <w:sz w:val="24"/>
          <w:szCs w:val="24"/>
          <w:shd w:val="clear" w:color="auto" w:fill="FFFFFF"/>
        </w:rPr>
        <w:t>ā</w:t>
      </w:r>
      <w:r>
        <w:rPr>
          <w:rFonts w:ascii="Cambria" w:hAnsi="Cambria"/>
          <w:sz w:val="24"/>
          <w:szCs w:val="24"/>
          <w:shd w:val="clear" w:color="auto" w:fill="FFFFFF"/>
        </w:rPr>
        <w:t>jums ir v</w:t>
      </w:r>
      <w:r>
        <w:rPr>
          <w:rFonts w:ascii="Cambria" w:hAnsi="Cambria"/>
          <w:sz w:val="24"/>
          <w:szCs w:val="24"/>
          <w:shd w:val="clear" w:color="auto" w:fill="FFFFFF"/>
        </w:rPr>
        <w:t>ē</w:t>
      </w:r>
      <w:r>
        <w:rPr>
          <w:rFonts w:ascii="Cambria" w:hAnsi="Cambria"/>
          <w:sz w:val="24"/>
          <w:szCs w:val="24"/>
          <w:shd w:val="clear" w:color="auto" w:fill="FFFFFF"/>
        </w:rPr>
        <w:t>l viens veids, k</w:t>
      </w:r>
      <w:r>
        <w:rPr>
          <w:rFonts w:ascii="Cambria" w:hAnsi="Cambria"/>
          <w:sz w:val="24"/>
          <w:szCs w:val="24"/>
          <w:shd w:val="clear" w:color="auto" w:fill="FFFFFF"/>
        </w:rPr>
        <w:t xml:space="preserve">ā </w:t>
      </w:r>
      <w:r>
        <w:rPr>
          <w:rFonts w:ascii="Cambria" w:hAnsi="Cambria"/>
          <w:sz w:val="24"/>
          <w:szCs w:val="24"/>
          <w:shd w:val="clear" w:color="auto" w:fill="FFFFFF"/>
        </w:rPr>
        <w:t>atsaukties</w:t>
      </w:r>
      <w:r>
        <w:rPr>
          <w:rFonts w:ascii="Cambria" w:hAnsi="Cambria"/>
          <w:sz w:val="24"/>
          <w:szCs w:val="24"/>
          <w:shd w:val="clear" w:color="auto" w:fill="FFFFFF"/>
        </w:rPr>
        <w:t xml:space="preserve"> uz neizsak</w:t>
      </w:r>
      <w:r>
        <w:rPr>
          <w:rFonts w:ascii="Cambria" w:hAnsi="Cambria"/>
          <w:sz w:val="24"/>
          <w:szCs w:val="24"/>
          <w:shd w:val="clear" w:color="auto" w:fill="FFFFFF"/>
        </w:rPr>
        <w:t>ā</w:t>
      </w:r>
      <w:r>
        <w:rPr>
          <w:rFonts w:ascii="Cambria" w:hAnsi="Cambria"/>
          <w:sz w:val="24"/>
          <w:szCs w:val="24"/>
          <w:shd w:val="clear" w:color="auto" w:fill="FFFFFF"/>
        </w:rPr>
        <w:t>mo realit</w:t>
      </w:r>
      <w:r>
        <w:rPr>
          <w:rFonts w:ascii="Cambria" w:hAnsi="Cambria"/>
          <w:sz w:val="24"/>
          <w:szCs w:val="24"/>
          <w:shd w:val="clear" w:color="auto" w:fill="FFFFFF"/>
        </w:rPr>
        <w:t>ā</w:t>
      </w:r>
      <w:r>
        <w:rPr>
          <w:rFonts w:ascii="Cambria" w:hAnsi="Cambria"/>
          <w:sz w:val="24"/>
          <w:szCs w:val="24"/>
          <w:shd w:val="clear" w:color="auto" w:fill="FFFFFF"/>
        </w:rPr>
        <w:t>ti, tie</w:t>
      </w:r>
      <w:r>
        <w:rPr>
          <w:rFonts w:ascii="Cambria" w:hAnsi="Cambria"/>
          <w:sz w:val="24"/>
          <w:szCs w:val="24"/>
          <w:shd w:val="clear" w:color="auto" w:fill="FFFFFF"/>
        </w:rPr>
        <w:t>š</w:t>
      </w:r>
      <w:r>
        <w:rPr>
          <w:rFonts w:ascii="Cambria" w:hAnsi="Cambria"/>
          <w:sz w:val="24"/>
          <w:szCs w:val="24"/>
          <w:shd w:val="clear" w:color="auto" w:fill="FFFFFF"/>
        </w:rPr>
        <w:t>i nejaut</w:t>
      </w:r>
      <w:r>
        <w:rPr>
          <w:rFonts w:ascii="Cambria" w:hAnsi="Cambria"/>
          <w:sz w:val="24"/>
          <w:szCs w:val="24"/>
          <w:shd w:val="clear" w:color="auto" w:fill="FFFFFF"/>
        </w:rPr>
        <w:t>ā</w:t>
      </w:r>
      <w:r>
        <w:rPr>
          <w:rFonts w:ascii="Cambria" w:hAnsi="Cambria"/>
          <w:sz w:val="24"/>
          <w:szCs w:val="24"/>
          <w:shd w:val="clear" w:color="auto" w:fill="FFFFFF"/>
        </w:rPr>
        <w:t xml:space="preserve">jot: </w:t>
      </w:r>
      <w:r>
        <w:rPr>
          <w:rFonts w:ascii="Cambria" w:hAnsi="Cambria"/>
          <w:sz w:val="24"/>
          <w:szCs w:val="24"/>
          <w:shd w:val="clear" w:color="auto" w:fill="FFFFFF"/>
        </w:rPr>
        <w:t>“</w:t>
      </w:r>
      <w:r>
        <w:rPr>
          <w:rFonts w:ascii="Cambria" w:hAnsi="Cambria"/>
          <w:sz w:val="24"/>
          <w:szCs w:val="24"/>
          <w:shd w:val="clear" w:color="auto" w:fill="FFFFFF"/>
        </w:rPr>
        <w:t>Vai es esmu tas j</w:t>
      </w:r>
      <w:r>
        <w:rPr>
          <w:rFonts w:ascii="Cambria" w:hAnsi="Cambria"/>
          <w:sz w:val="24"/>
          <w:szCs w:val="24"/>
          <w:shd w:val="clear" w:color="auto" w:fill="FFFFFF"/>
        </w:rPr>
        <w:t>ē</w:t>
      </w:r>
      <w:r>
        <w:rPr>
          <w:rFonts w:ascii="Cambria" w:hAnsi="Cambria"/>
          <w:sz w:val="24"/>
          <w:szCs w:val="24"/>
          <w:shd w:val="clear" w:color="auto" w:fill="FFFFFF"/>
        </w:rPr>
        <w:t>rs?</w:t>
      </w:r>
      <w:r>
        <w:rPr>
          <w:rFonts w:ascii="Cambria" w:hAnsi="Cambria"/>
          <w:sz w:val="24"/>
          <w:szCs w:val="24"/>
          <w:shd w:val="clear" w:color="auto" w:fill="FFFFFF"/>
        </w:rPr>
        <w:t xml:space="preserve">” </w:t>
      </w:r>
      <w:r>
        <w:rPr>
          <w:rFonts w:ascii="Arial Unicode MS" w:hAnsi="Arial Unicode MS"/>
          <w:sz w:val="24"/>
          <w:szCs w:val="24"/>
          <w:shd w:val="clear" w:color="auto" w:fill="FFFFFF"/>
        </w:rPr>
        <w:br w:type="page"/>
      </w:r>
    </w:p>
    <w:p w:rsidR="00E3347A" w:rsidRDefault="00313933">
      <w:pPr>
        <w:pStyle w:val="Virsraksts3"/>
      </w:pPr>
      <w:r>
        <w:lastRenderedPageBreak/>
        <w:t>Trešā tēma</w:t>
      </w:r>
    </w:p>
    <w:p w:rsidR="00E3347A" w:rsidRDefault="00313933">
      <w:pPr>
        <w:pStyle w:val="Virsraksts1"/>
      </w:pPr>
      <w:r>
        <w:t>Attēli no laulības</w:t>
      </w:r>
    </w:p>
    <w:p w:rsidR="00E3347A" w:rsidRDefault="00313933">
      <w:pPr>
        <w:pStyle w:val="Virsraksts2"/>
        <w:rPr>
          <w:b w:val="0"/>
          <w:bCs w:val="0"/>
        </w:rPr>
      </w:pPr>
      <w:r>
        <w:t>Galvenā rakstvieta:</w:t>
      </w:r>
      <w:r>
        <w:rPr>
          <w:b w:val="0"/>
          <w:bCs w:val="0"/>
        </w:rPr>
        <w:t xml:space="preserve"> </w:t>
      </w:r>
      <w:r>
        <w:rPr>
          <w:b w:val="0"/>
          <w:bCs w:val="0"/>
          <w:i/>
          <w:iCs/>
        </w:rPr>
        <w:t>Atklāsmes grāmata 19:9</w:t>
      </w:r>
    </w:p>
    <w:p w:rsidR="00E3347A" w:rsidRDefault="00313933">
      <w:pPr>
        <w:pStyle w:val="Virsraksts2"/>
        <w:spacing w:before="0"/>
      </w:pPr>
      <w:r>
        <w:t>Studiju fokuss:</w:t>
      </w:r>
      <w:r>
        <w:rPr>
          <w:b w:val="0"/>
          <w:bCs w:val="0"/>
        </w:rPr>
        <w:t xml:space="preserve"> </w:t>
      </w:r>
      <w:r>
        <w:rPr>
          <w:b w:val="0"/>
          <w:bCs w:val="0"/>
          <w:i/>
          <w:iCs/>
        </w:rPr>
        <w:t xml:space="preserve">1. Moz. 2:18–23, </w:t>
      </w:r>
      <w:proofErr w:type="spellStart"/>
      <w:r>
        <w:rPr>
          <w:b w:val="0"/>
          <w:bCs w:val="0"/>
          <w:i/>
          <w:iCs/>
        </w:rPr>
        <w:t>Ec</w:t>
      </w:r>
      <w:proofErr w:type="spellEnd"/>
      <w:r>
        <w:rPr>
          <w:b w:val="0"/>
          <w:bCs w:val="0"/>
          <w:i/>
          <w:iCs/>
        </w:rPr>
        <w:t>. 16:3–32.</w:t>
      </w:r>
    </w:p>
    <w:p w:rsidR="00E3347A" w:rsidRDefault="00313933">
      <w:pPr>
        <w:pStyle w:val="Virsraksts2"/>
      </w:pPr>
      <w:r>
        <w:t>I DAĻA — PĀRSKATS</w:t>
      </w:r>
    </w:p>
    <w:p w:rsidR="00E3347A" w:rsidRDefault="00313933">
      <w:pPr>
        <w:pStyle w:val="Body"/>
      </w:pPr>
      <w:r>
        <w:t xml:space="preserve">1. Mozus grāmatas radīšanas apraksta literārajā </w:t>
      </w:r>
      <w:r>
        <w:t xml:space="preserve">struktūrā laulības institūcija, kas parādās septītajā sadaļā 1. Mozus 2:21–24, ir paralēla sabata institūcijai, kas parādās septītajā dienā 1. Mozus 2:1–3. Šī </w:t>
      </w:r>
      <w:proofErr w:type="spellStart"/>
      <w:r>
        <w:t>numeroloģiskā</w:t>
      </w:r>
      <w:proofErr w:type="spellEnd"/>
      <w:r>
        <w:t xml:space="preserve"> paralēle izceļ ļoti nozīmīgu mācību: attiecības starp Dievu un cilvēku ģimeni ir jā</w:t>
      </w:r>
      <w:r>
        <w:t xml:space="preserve">saprot, ņemot vērā laulības sakramentu. </w:t>
      </w:r>
    </w:p>
    <w:p w:rsidR="00E3347A" w:rsidRDefault="00313933">
      <w:pPr>
        <w:pStyle w:val="Body"/>
      </w:pPr>
      <w:r>
        <w:t xml:space="preserve">Laulības motīvs tiks atkārtots Israēla tautas pirmajos soļos, izejot no Ēģiptes. Greizsirdības motīvs, kas bieži vien ir saistīts ar laulības pārkāpšanas motīvu, ir atrodams, piemēram, Dekaloga derības dokumentā </w:t>
      </w:r>
      <w:r>
        <w:rPr>
          <w:i/>
          <w:iCs/>
        </w:rPr>
        <w:t>(2.</w:t>
      </w:r>
      <w:r>
        <w:rPr>
          <w:i/>
          <w:iCs/>
        </w:rPr>
        <w:t> Moz. 20:5; sal. ar 4. Moz. 25:1; 5. Moz. 4:23, 24)</w:t>
      </w:r>
      <w:r>
        <w:t xml:space="preserve">. Tādējādi derība starp Dievu un Viņa tautu tiek saprasta laulības nozīmē. Dievs “mīl” savu tautu </w:t>
      </w:r>
      <w:r>
        <w:rPr>
          <w:i/>
          <w:iCs/>
        </w:rPr>
        <w:t>(5. Moz. 7:8)</w:t>
      </w:r>
      <w:r>
        <w:t xml:space="preserve">, un Israēlam pretī ir “jāmīl” Dievs </w:t>
      </w:r>
      <w:r>
        <w:rPr>
          <w:i/>
          <w:iCs/>
        </w:rPr>
        <w:t>(5. Moz. 6:5)</w:t>
      </w:r>
      <w:r>
        <w:t xml:space="preserve">. Ebreju vārds </w:t>
      </w:r>
      <w:proofErr w:type="spellStart"/>
      <w:r>
        <w:rPr>
          <w:i/>
          <w:iCs/>
        </w:rPr>
        <w:t>yada</w:t>
      </w:r>
      <w:proofErr w:type="spellEnd"/>
      <w:r>
        <w:rPr>
          <w:i/>
          <w:iCs/>
        </w:rPr>
        <w:t>’</w:t>
      </w:r>
      <w:r>
        <w:t xml:space="preserve">, “pazīt”, kas apraksta </w:t>
      </w:r>
      <w:r>
        <w:t xml:space="preserve">seksuālās, intīmās un personīgās attiecības starp vīru un sievu </w:t>
      </w:r>
      <w:r>
        <w:rPr>
          <w:i/>
          <w:iCs/>
        </w:rPr>
        <w:t>(1. Moz. 4:1, 1. Moz. 19:8)</w:t>
      </w:r>
      <w:r>
        <w:t xml:space="preserve">, tiek lietots, lai apzīmētu attiecības starp Dievu un Viņa tautu </w:t>
      </w:r>
      <w:r>
        <w:rPr>
          <w:i/>
          <w:iCs/>
        </w:rPr>
        <w:t xml:space="preserve">(Ps. 16:11; Jer. 2:2, 3; </w:t>
      </w:r>
      <w:proofErr w:type="spellStart"/>
      <w:r>
        <w:rPr>
          <w:i/>
          <w:iCs/>
        </w:rPr>
        <w:t>Ec</w:t>
      </w:r>
      <w:proofErr w:type="spellEnd"/>
      <w:r>
        <w:rPr>
          <w:i/>
          <w:iCs/>
        </w:rPr>
        <w:t>. 16:3–32)</w:t>
      </w:r>
      <w:r>
        <w:t xml:space="preserve">. </w:t>
      </w:r>
    </w:p>
    <w:p w:rsidR="00E3347A" w:rsidRDefault="00313933">
      <w:pPr>
        <w:pStyle w:val="Body"/>
      </w:pPr>
      <w:r>
        <w:t>Šo iemeslu dēļ, lai labāk izprastu laulības attiecību metaf</w:t>
      </w:r>
      <w:r>
        <w:t xml:space="preserve">oras nozīmi, ir obligāti jāpēta laulības attiecību bibliskās dimensijas. </w:t>
      </w:r>
    </w:p>
    <w:p w:rsidR="00E3347A" w:rsidRDefault="00313933">
      <w:pPr>
        <w:pStyle w:val="Virsraksts2"/>
        <w:rPr>
          <w:caps/>
        </w:rPr>
      </w:pPr>
      <w:r>
        <w:rPr>
          <w:caps/>
        </w:rPr>
        <w:t>II DAĻA — Komentārs</w:t>
      </w:r>
    </w:p>
    <w:p w:rsidR="00E3347A" w:rsidRDefault="00313933">
      <w:pPr>
        <w:pStyle w:val="Body"/>
      </w:pPr>
      <w:r>
        <w:t xml:space="preserve">Vispirms aplūkosim Bībelē aprakstīto laulības modeli, ko ilustrē divu pāru savienība 1. Mozus grāmatā: Ādams un Ieva, un Īzāks un </w:t>
      </w:r>
      <w:proofErr w:type="spellStart"/>
      <w:r>
        <w:t>Rebeka</w:t>
      </w:r>
      <w:proofErr w:type="spellEnd"/>
      <w:r>
        <w:t>. Pēc tam aplūkosim laulīb</w:t>
      </w:r>
      <w:r>
        <w:t xml:space="preserve">as simboliku tās pravietiskajos lietojumos, proti, kā “netikles” un “līgavas” motīvi attiecīgi ilustrē Dieva neveiksmes un panākumus attiecībās ar kritušo cilvēci. </w:t>
      </w:r>
    </w:p>
    <w:p w:rsidR="00E3347A" w:rsidRDefault="00313933">
      <w:pPr>
        <w:pStyle w:val="Virsraksts3"/>
      </w:pPr>
      <w:r>
        <w:t>Ādams un Ieva</w:t>
      </w:r>
    </w:p>
    <w:p w:rsidR="00E3347A" w:rsidRDefault="00313933">
      <w:pPr>
        <w:pStyle w:val="Body"/>
      </w:pPr>
      <w:r>
        <w:t xml:space="preserve">Saskaņā ar Bībeles liecībām laulības institūts tika nodibināts Ēdenes dārzā, </w:t>
      </w:r>
      <w:r>
        <w:t xml:space="preserve">pirmajā cilvēces vēstures dienā </w:t>
      </w:r>
      <w:r>
        <w:rPr>
          <w:i/>
          <w:iCs/>
        </w:rPr>
        <w:t>(1. Moz. 1:26, 27; 2. Moz. 2:18, 20–23)</w:t>
      </w:r>
      <w:r>
        <w:t>. Tādējādi ir sagaidāms, ka šie senie, iedvesmotie 1. Mozus grāmatas teksti satur laulības pamatprincipus un tādēļ ir noderīgi mūsu pētījumā.</w:t>
      </w:r>
    </w:p>
    <w:p w:rsidR="00E3347A" w:rsidRDefault="00313933">
      <w:pPr>
        <w:pStyle w:val="Body"/>
      </w:pPr>
      <w:r>
        <w:rPr>
          <w:i/>
          <w:iCs/>
        </w:rPr>
        <w:t>“Pēc Dieva tēla”</w:t>
      </w:r>
      <w:r>
        <w:t xml:space="preserve"> </w:t>
      </w:r>
      <w:r>
        <w:rPr>
          <w:i/>
          <w:iCs/>
        </w:rPr>
        <w:t>(1. Moz. 1:27)</w:t>
      </w:r>
      <w:r>
        <w:t>. Interesant</w:t>
      </w:r>
      <w:r>
        <w:t xml:space="preserve">i, ka, lai aprakstītu Dieva iniciatīvu radīt cilvēku pāri, tiek lietota regulārā daudzskaitļa forma: darbības vārda </w:t>
      </w:r>
      <w:proofErr w:type="spellStart"/>
      <w:r>
        <w:rPr>
          <w:i/>
          <w:iCs/>
        </w:rPr>
        <w:t>na’aseh</w:t>
      </w:r>
      <w:proofErr w:type="spellEnd"/>
      <w:r>
        <w:t xml:space="preserve">, “darīsim” </w:t>
      </w:r>
      <w:r>
        <w:rPr>
          <w:i/>
          <w:iCs/>
        </w:rPr>
        <w:t>(1. Moz. 1:26)</w:t>
      </w:r>
      <w:r>
        <w:t xml:space="preserve"> daudzskaitļa forma norāda uz savstarpējām attiecībām, kas pastāvēja Dievībā (</w:t>
      </w:r>
      <w:proofErr w:type="spellStart"/>
      <w:r>
        <w:t>angl</w:t>
      </w:r>
      <w:proofErr w:type="spellEnd"/>
      <w:r>
        <w:t xml:space="preserve">. </w:t>
      </w:r>
      <w:proofErr w:type="spellStart"/>
      <w:r>
        <w:rPr>
          <w:i/>
          <w:iCs/>
        </w:rPr>
        <w:t>Godhead</w:t>
      </w:r>
      <w:proofErr w:type="spellEnd"/>
      <w:r>
        <w:t>). Tas, ka Dievs</w:t>
      </w:r>
      <w:r>
        <w:t xml:space="preserve"> radīja pāri “pēc Sava tēla” </w:t>
      </w:r>
      <w:r>
        <w:rPr>
          <w:i/>
          <w:iCs/>
        </w:rPr>
        <w:t>(1. Moz. 1:27)</w:t>
      </w:r>
      <w:r>
        <w:t>, nozīmē, ka Ādamam un Ievai kā pārim bija jāatspoguļo dievišķo savstarpējo attiecību modelis. Tomēr šo paralēli nevajadzētu uztvert burtiski, piemēram, ka dievišķajā būtībā pastāv seksuālas attiecības vai hierarh</w:t>
      </w:r>
      <w:r>
        <w:t xml:space="preserve">ija. Vienkārši runa ir par to, ka, tāpat kā pastāv mīlestība un vienotība starp Trīs dievišķajām Personām, mīlestībai un vienotībai jābūt arī starp vīrieti un sievieti </w:t>
      </w:r>
      <w:r>
        <w:rPr>
          <w:i/>
          <w:iCs/>
        </w:rPr>
        <w:t xml:space="preserve">(skat. 1. Moz. 2:24; Jņ. 15:9, 12, 17; </w:t>
      </w:r>
      <w:proofErr w:type="spellStart"/>
      <w:r>
        <w:rPr>
          <w:i/>
          <w:iCs/>
        </w:rPr>
        <w:t>Ef</w:t>
      </w:r>
      <w:proofErr w:type="spellEnd"/>
      <w:r>
        <w:rPr>
          <w:i/>
          <w:iCs/>
        </w:rPr>
        <w:t>. 4:1–6)</w:t>
      </w:r>
      <w:r>
        <w:t>.</w:t>
      </w:r>
    </w:p>
    <w:p w:rsidR="00E3347A" w:rsidRDefault="00313933">
      <w:pPr>
        <w:pStyle w:val="Body"/>
      </w:pPr>
      <w:r>
        <w:rPr>
          <w:i/>
          <w:iCs/>
        </w:rPr>
        <w:t>“Palīgs, kas atbilst viņam”</w:t>
      </w:r>
      <w:r>
        <w:t xml:space="preserve"> </w:t>
      </w:r>
      <w:r>
        <w:rPr>
          <w:i/>
          <w:iCs/>
        </w:rPr>
        <w:t>(1. Moz. </w:t>
      </w:r>
      <w:r>
        <w:rPr>
          <w:i/>
          <w:iCs/>
        </w:rPr>
        <w:t>2:18)</w:t>
      </w:r>
      <w:r>
        <w:t xml:space="preserve">. Vārds </w:t>
      </w:r>
      <w:r>
        <w:rPr>
          <w:i/>
          <w:iCs/>
        </w:rPr>
        <w:t>‘ezer</w:t>
      </w:r>
      <w:r>
        <w:t xml:space="preserve">, “palīgs”, parasti tiek lietots, lai apzīmētu Dieva glābšanas rīcību </w:t>
      </w:r>
      <w:r>
        <w:rPr>
          <w:i/>
          <w:iCs/>
        </w:rPr>
        <w:t>(2. Moz. 18:4; Ps. 33:20 u.c.)</w:t>
      </w:r>
      <w:r>
        <w:t xml:space="preserve">. Vārds </w:t>
      </w:r>
      <w:proofErr w:type="spellStart"/>
      <w:r>
        <w:rPr>
          <w:i/>
          <w:iCs/>
        </w:rPr>
        <w:t>kenegdo</w:t>
      </w:r>
      <w:proofErr w:type="spellEnd"/>
      <w:r>
        <w:t xml:space="preserve">, “Viņam atbilstošs”, burtiski nozīmē “līdzīgs” </w:t>
      </w:r>
      <w:r>
        <w:rPr>
          <w:i/>
          <w:iCs/>
        </w:rPr>
        <w:t>(</w:t>
      </w:r>
      <w:proofErr w:type="spellStart"/>
      <w:r>
        <w:rPr>
          <w:i/>
          <w:iCs/>
        </w:rPr>
        <w:t>ke</w:t>
      </w:r>
      <w:proofErr w:type="spellEnd"/>
      <w:r>
        <w:rPr>
          <w:i/>
          <w:iCs/>
        </w:rPr>
        <w:t>)</w:t>
      </w:r>
      <w:r>
        <w:t xml:space="preserve"> un “viens otram līdzīgs” </w:t>
      </w:r>
      <w:r>
        <w:rPr>
          <w:i/>
          <w:iCs/>
        </w:rPr>
        <w:t>(</w:t>
      </w:r>
      <w:proofErr w:type="spellStart"/>
      <w:r>
        <w:rPr>
          <w:i/>
          <w:iCs/>
        </w:rPr>
        <w:t>negdo</w:t>
      </w:r>
      <w:proofErr w:type="spellEnd"/>
      <w:r>
        <w:rPr>
          <w:i/>
          <w:iCs/>
        </w:rPr>
        <w:t>)</w:t>
      </w:r>
      <w:r>
        <w:t>. Tādējādi pāris tiek raksturots kā “l</w:t>
      </w:r>
      <w:r>
        <w:t xml:space="preserve">īdzīgs” viens otram un “viens otram līdzīgs”. </w:t>
      </w:r>
    </w:p>
    <w:p w:rsidR="00E3347A" w:rsidRDefault="00313933">
      <w:pPr>
        <w:pStyle w:val="Body"/>
      </w:pPr>
      <w:r>
        <w:lastRenderedPageBreak/>
        <w:t xml:space="preserve">Savstarpējā dinamika, kas pastāv starp vīrieti un sievieti Radīšanā un pēc grēkā krišanā, kalpo arī kā tēls, lai apzīmētu derību starp Dievu un Viņa tautu </w:t>
      </w:r>
      <w:r>
        <w:rPr>
          <w:i/>
          <w:iCs/>
        </w:rPr>
        <w:t xml:space="preserve">(sal. Augstā dziesma 6:3; 1. Moz. 3:16; </w:t>
      </w:r>
      <w:proofErr w:type="spellStart"/>
      <w:r>
        <w:rPr>
          <w:i/>
          <w:iCs/>
        </w:rPr>
        <w:t>Ef</w:t>
      </w:r>
      <w:proofErr w:type="spellEnd"/>
      <w:r>
        <w:rPr>
          <w:i/>
          <w:iCs/>
        </w:rPr>
        <w:t>. 5:21–28)</w:t>
      </w:r>
      <w:r>
        <w:t xml:space="preserve">. </w:t>
      </w:r>
    </w:p>
    <w:p w:rsidR="00E3347A" w:rsidRDefault="00313933">
      <w:pPr>
        <w:pStyle w:val="Virsraksts3"/>
      </w:pPr>
      <w:r>
        <w:t xml:space="preserve">Īzāks un </w:t>
      </w:r>
      <w:proofErr w:type="spellStart"/>
      <w:r>
        <w:t>Rebeka</w:t>
      </w:r>
      <w:proofErr w:type="spellEnd"/>
      <w:r>
        <w:t xml:space="preserve"> </w:t>
      </w:r>
    </w:p>
    <w:p w:rsidR="00E3347A" w:rsidRDefault="00313933">
      <w:pPr>
        <w:pStyle w:val="Body"/>
      </w:pPr>
      <w:r>
        <w:t xml:space="preserve">Stāsts par </w:t>
      </w:r>
      <w:proofErr w:type="spellStart"/>
      <w:r>
        <w:t>Īzāka</w:t>
      </w:r>
      <w:proofErr w:type="spellEnd"/>
      <w:r>
        <w:t xml:space="preserve"> un </w:t>
      </w:r>
      <w:proofErr w:type="spellStart"/>
      <w:r>
        <w:t>Rebekas</w:t>
      </w:r>
      <w:proofErr w:type="spellEnd"/>
      <w:r>
        <w:t xml:space="preserve"> laulībām ir aprakstīts 1. Mozus grāmatas 24. nodaļā, kas ir garākā nodaļa 1. Mozus grāmatā. Šajā stāstā ir ietverta mācība par Dieva klātbūtni. Kungs </w:t>
      </w:r>
      <w:r>
        <w:rPr>
          <w:i/>
          <w:iCs/>
        </w:rPr>
        <w:t>(YHWH)</w:t>
      </w:r>
      <w:r>
        <w:t xml:space="preserve">, kas šajā nodaļā nekad nerunā, tomēr ir pieminēts 17 </w:t>
      </w:r>
      <w:r>
        <w:t xml:space="preserve">reizes. Vēl viens šīs nodaļas atslēgvārds ir darbības vārds “iet” </w:t>
      </w:r>
      <w:r>
        <w:rPr>
          <w:i/>
          <w:iCs/>
        </w:rPr>
        <w:t>(</w:t>
      </w:r>
      <w:proofErr w:type="spellStart"/>
      <w:r>
        <w:rPr>
          <w:i/>
          <w:iCs/>
        </w:rPr>
        <w:t>halak</w:t>
      </w:r>
      <w:proofErr w:type="spellEnd"/>
      <w:r>
        <w:rPr>
          <w:i/>
          <w:iCs/>
        </w:rPr>
        <w:t>)</w:t>
      </w:r>
      <w:r>
        <w:t xml:space="preserve">, kas arī parādās 17 reizes, no kurām septiņas reizes ir saistītas ar </w:t>
      </w:r>
      <w:proofErr w:type="spellStart"/>
      <w:r>
        <w:t>Rebeku</w:t>
      </w:r>
      <w:proofErr w:type="spellEnd"/>
      <w:r>
        <w:t xml:space="preserve">. Vārds “iet” ir darbības vārds, kas aizsāka Ābrahāma ceļojumu, atsaucoties Dieva aicinājumam </w:t>
      </w:r>
      <w:r>
        <w:rPr>
          <w:i/>
          <w:iCs/>
        </w:rPr>
        <w:t>(1. Moz. 12:1</w:t>
      </w:r>
      <w:r>
        <w:rPr>
          <w:i/>
          <w:iCs/>
        </w:rPr>
        <w:t>, 4)</w:t>
      </w:r>
      <w:r>
        <w:t xml:space="preserve">. Tādējādi </w:t>
      </w:r>
      <w:proofErr w:type="spellStart"/>
      <w:r>
        <w:t>Rebeka</w:t>
      </w:r>
      <w:proofErr w:type="spellEnd"/>
      <w:r>
        <w:t xml:space="preserve"> tiek saprasta kā otrais Ābrahāms. Šīs nodaļas vispārējā doma ir tāda, ka laulība ir Dieva klātbūtnes vieta, Dieva glābšanas vieta. Tādēļ </w:t>
      </w:r>
      <w:proofErr w:type="spellStart"/>
      <w:r>
        <w:t>Īzāka</w:t>
      </w:r>
      <w:proofErr w:type="spellEnd"/>
      <w:r>
        <w:t xml:space="preserve"> un </w:t>
      </w:r>
      <w:proofErr w:type="spellStart"/>
      <w:r>
        <w:t>Rebekas</w:t>
      </w:r>
      <w:proofErr w:type="spellEnd"/>
      <w:r>
        <w:t xml:space="preserve"> laulībā ir redzami vairāki pamācoši elementi, kas izgaismo mūsu izpratni par Die</w:t>
      </w:r>
      <w:r>
        <w:t>va derību ar Viņa tautu.</w:t>
      </w:r>
    </w:p>
    <w:p w:rsidR="00E3347A" w:rsidRDefault="00313933">
      <w:pPr>
        <w:pStyle w:val="Body"/>
      </w:pPr>
      <w:r>
        <w:rPr>
          <w:i/>
          <w:iCs/>
        </w:rPr>
        <w:t>Dievs ir derības iniciators.</w:t>
      </w:r>
      <w:r>
        <w:t xml:space="preserve"> Tāpat kā Ābrahāms (</w:t>
      </w:r>
      <w:proofErr w:type="spellStart"/>
      <w:r>
        <w:t>Eliēzers</w:t>
      </w:r>
      <w:proofErr w:type="spellEnd"/>
      <w:r>
        <w:t xml:space="preserve"> un Īzāks) pārcēlās uz topošās līgavas vietu, Dievs ir Tas, kurš sper pirmo soli pretī savai tautai, savai līgavai. Tomēr Dievs neuzspiež savu derību. Tādā pašā veidā </w:t>
      </w:r>
      <w:proofErr w:type="spellStart"/>
      <w:r>
        <w:t>Eliēzers</w:t>
      </w:r>
      <w:proofErr w:type="spellEnd"/>
      <w:r>
        <w:t xml:space="preserve"> ņem vērā līgavas brīvību, kura var izlemt nesekot viņam: “Varbūt sieva nevēlēsies nākt man līdzi?” </w:t>
      </w:r>
      <w:r>
        <w:rPr>
          <w:i/>
          <w:iCs/>
        </w:rPr>
        <w:t>(1. Moz. 24:5)</w:t>
      </w:r>
      <w:r>
        <w:t xml:space="preserve">. </w:t>
      </w:r>
    </w:p>
    <w:p w:rsidR="00E3347A" w:rsidRDefault="00313933">
      <w:pPr>
        <w:pStyle w:val="Body"/>
      </w:pPr>
      <w:r>
        <w:rPr>
          <w:i/>
          <w:iCs/>
        </w:rPr>
        <w:t>Līgavas atbilde.</w:t>
      </w:r>
      <w:r>
        <w:t xml:space="preserve"> </w:t>
      </w:r>
      <w:proofErr w:type="spellStart"/>
      <w:r>
        <w:t>Rebeka</w:t>
      </w:r>
      <w:proofErr w:type="spellEnd"/>
      <w:r>
        <w:t xml:space="preserve"> nevilcinās sekot un atbild ar vienu vārdu: </w:t>
      </w:r>
      <w:r>
        <w:rPr>
          <w:i/>
          <w:iCs/>
        </w:rPr>
        <w:t>“</w:t>
      </w:r>
      <w:proofErr w:type="spellStart"/>
      <w:r>
        <w:rPr>
          <w:i/>
          <w:iCs/>
        </w:rPr>
        <w:t>elek</w:t>
      </w:r>
      <w:proofErr w:type="spellEnd"/>
      <w:r>
        <w:rPr>
          <w:i/>
          <w:iCs/>
        </w:rPr>
        <w:t>,”</w:t>
      </w:r>
      <w:r>
        <w:t xml:space="preserve"> “es iešu.” </w:t>
      </w:r>
      <w:r>
        <w:rPr>
          <w:i/>
          <w:iCs/>
        </w:rPr>
        <w:t>(1. Moz. 24:58)</w:t>
      </w:r>
      <w:r>
        <w:t xml:space="preserve">, kas iezīmē pēdējo atslēgvārda </w:t>
      </w:r>
      <w:proofErr w:type="spellStart"/>
      <w:r>
        <w:rPr>
          <w:i/>
          <w:iCs/>
        </w:rPr>
        <w:t>halak</w:t>
      </w:r>
      <w:proofErr w:type="spellEnd"/>
      <w:r>
        <w:t xml:space="preserve"> </w:t>
      </w:r>
      <w:r>
        <w:t>(</w:t>
      </w:r>
      <w:r>
        <w:rPr>
          <w:i/>
          <w:iCs/>
        </w:rPr>
        <w:t>“iet”)</w:t>
      </w:r>
      <w:r>
        <w:t xml:space="preserve"> atkārtojumu saistībā ar </w:t>
      </w:r>
      <w:proofErr w:type="spellStart"/>
      <w:r>
        <w:t>Rebeku</w:t>
      </w:r>
      <w:proofErr w:type="spellEnd"/>
      <w:r>
        <w:t xml:space="preserve">. Tas, ka </w:t>
      </w:r>
      <w:proofErr w:type="spellStart"/>
      <w:r>
        <w:t>Rebeka</w:t>
      </w:r>
      <w:proofErr w:type="spellEnd"/>
      <w:r>
        <w:t xml:space="preserve"> tiek uzrunāta, ir pārsteidzoši, ņemot vērā viņas kultūras kontekstu, kurā sievietei nebija nekādas teikšanas par viņas laulībām. Šajā gadījumā viss ir atkarīgs no viņas “jā” vai “nē”, jo viņai ir pēdēj</w:t>
      </w:r>
      <w:r>
        <w:t xml:space="preserve">ais vārds šajā jautājumā. Turklāt </w:t>
      </w:r>
      <w:proofErr w:type="spellStart"/>
      <w:r>
        <w:t>Rebekas</w:t>
      </w:r>
      <w:proofErr w:type="spellEnd"/>
      <w:r>
        <w:t xml:space="preserve"> atbilde ir tāda pati kā sentēva Ābrahāma atbilde. Darbības vārdi atkārto Ābrahāma aiziešanas darbības vārdu, kad viņš pameta Mezopotāmiju: </w:t>
      </w:r>
      <w:proofErr w:type="spellStart"/>
      <w:r>
        <w:rPr>
          <w:i/>
          <w:iCs/>
        </w:rPr>
        <w:t>wayyelek</w:t>
      </w:r>
      <w:proofErr w:type="spellEnd"/>
      <w:r>
        <w:t xml:space="preserve">, “izgāja” </w:t>
      </w:r>
      <w:r>
        <w:rPr>
          <w:i/>
          <w:iCs/>
        </w:rPr>
        <w:t>(1. Moz. 12:4)</w:t>
      </w:r>
      <w:r>
        <w:t xml:space="preserve">. Šajā nozīmē </w:t>
      </w:r>
      <w:proofErr w:type="spellStart"/>
      <w:r>
        <w:t>Rebekas</w:t>
      </w:r>
      <w:proofErr w:type="spellEnd"/>
      <w:r>
        <w:t xml:space="preserve"> soļi seko Ābrahāma s</w:t>
      </w:r>
      <w:r>
        <w:t xml:space="preserve">oļiem. </w:t>
      </w:r>
    </w:p>
    <w:p w:rsidR="00E3347A" w:rsidRDefault="00313933">
      <w:pPr>
        <w:pStyle w:val="Body"/>
      </w:pPr>
      <w:r>
        <w:rPr>
          <w:i/>
          <w:iCs/>
        </w:rPr>
        <w:t>Lūgšanas daļa.</w:t>
      </w:r>
      <w:r>
        <w:t xml:space="preserve"> </w:t>
      </w:r>
      <w:proofErr w:type="spellStart"/>
      <w:r>
        <w:t>Eliēzers</w:t>
      </w:r>
      <w:proofErr w:type="spellEnd"/>
      <w:r>
        <w:t xml:space="preserve"> lūdza par sava ceļojuma veiksmi </w:t>
      </w:r>
      <w:r>
        <w:rPr>
          <w:i/>
          <w:iCs/>
        </w:rPr>
        <w:t>(1. Moz. 24:12)</w:t>
      </w:r>
      <w:r>
        <w:t xml:space="preserve"> un arī par to, lai </w:t>
      </w:r>
      <w:proofErr w:type="spellStart"/>
      <w:r>
        <w:t>Rebeka</w:t>
      </w:r>
      <w:proofErr w:type="spellEnd"/>
      <w:r>
        <w:t xml:space="preserve"> viņam dotu dzert </w:t>
      </w:r>
      <w:r>
        <w:rPr>
          <w:i/>
          <w:iCs/>
        </w:rPr>
        <w:t>(1. Moz. 24:14)</w:t>
      </w:r>
      <w:r>
        <w:t xml:space="preserve">. Tad </w:t>
      </w:r>
      <w:proofErr w:type="spellStart"/>
      <w:r>
        <w:t>Rebeka</w:t>
      </w:r>
      <w:proofErr w:type="spellEnd"/>
      <w:r>
        <w:t xml:space="preserve"> saskaņā ar viņa lūgšanu “dzirdīja viņu” </w:t>
      </w:r>
      <w:r>
        <w:rPr>
          <w:i/>
          <w:iCs/>
        </w:rPr>
        <w:t>(1. Moz. 24:18)</w:t>
      </w:r>
      <w:r>
        <w:t xml:space="preserve">. Arī Īzāks lūdza, lai viņa tikšanās ar </w:t>
      </w:r>
      <w:proofErr w:type="spellStart"/>
      <w:r>
        <w:t>Rebeku</w:t>
      </w:r>
      <w:proofErr w:type="spellEnd"/>
      <w:r>
        <w:t xml:space="preserve"> būt</w:t>
      </w:r>
      <w:r>
        <w:t xml:space="preserve">u veiksmīga </w:t>
      </w:r>
      <w:r>
        <w:rPr>
          <w:i/>
          <w:iCs/>
        </w:rPr>
        <w:t>(1. Moz. 24:63)</w:t>
      </w:r>
      <w:r>
        <w:t xml:space="preserve">. Tad </w:t>
      </w:r>
      <w:proofErr w:type="spellStart"/>
      <w:r>
        <w:t>Rebekas</w:t>
      </w:r>
      <w:proofErr w:type="spellEnd"/>
      <w:r>
        <w:t xml:space="preserve"> acis satiekas ar </w:t>
      </w:r>
      <w:proofErr w:type="spellStart"/>
      <w:r>
        <w:t>Īzāka</w:t>
      </w:r>
      <w:proofErr w:type="spellEnd"/>
      <w:r>
        <w:t xml:space="preserve"> acīm </w:t>
      </w:r>
      <w:r>
        <w:rPr>
          <w:i/>
          <w:iCs/>
        </w:rPr>
        <w:t>(1. Moz. 24:64)</w:t>
      </w:r>
      <w:r>
        <w:t xml:space="preserve">. </w:t>
      </w:r>
    </w:p>
    <w:p w:rsidR="00E3347A" w:rsidRDefault="00313933">
      <w:pPr>
        <w:pStyle w:val="Body"/>
      </w:pPr>
      <w:r>
        <w:rPr>
          <w:i/>
          <w:iCs/>
        </w:rPr>
        <w:t>Mīlestības daļa.</w:t>
      </w:r>
      <w:r>
        <w:t xml:space="preserve"> Bībeles teksts vēsta, ka Īzāks iemīlēja </w:t>
      </w:r>
      <w:proofErr w:type="spellStart"/>
      <w:r>
        <w:t>Rebeku</w:t>
      </w:r>
      <w:proofErr w:type="spellEnd"/>
      <w:r>
        <w:t xml:space="preserve"> tikai pēc laulībām </w:t>
      </w:r>
      <w:r>
        <w:rPr>
          <w:i/>
          <w:iCs/>
        </w:rPr>
        <w:t>(1. Moz. 24:67)</w:t>
      </w:r>
      <w:r>
        <w:t xml:space="preserve">. Mīlestība nozīmē uzticību, pienākumu “priecīgi dzīvot kopā ar sievu, </w:t>
      </w:r>
      <w:r>
        <w:t xml:space="preserve">kuru tu mīli” </w:t>
      </w:r>
      <w:r>
        <w:rPr>
          <w:i/>
          <w:iCs/>
        </w:rPr>
        <w:t>(</w:t>
      </w:r>
      <w:proofErr w:type="spellStart"/>
      <w:r>
        <w:rPr>
          <w:i/>
          <w:iCs/>
        </w:rPr>
        <w:t>Ec</w:t>
      </w:r>
      <w:proofErr w:type="spellEnd"/>
      <w:r>
        <w:rPr>
          <w:i/>
          <w:iCs/>
        </w:rPr>
        <w:t>. 9:9)</w:t>
      </w:r>
      <w:r>
        <w:t xml:space="preserve">. Šis ebreju mīlestības jēdziens ir iedvesmojis ebreju reliģijas teoloģiju. Laulāto mīlestības pieredze ir izmantota kā paraugs derībai starp Dievu un Viņa tautu </w:t>
      </w:r>
      <w:r>
        <w:rPr>
          <w:i/>
          <w:iCs/>
        </w:rPr>
        <w:t>(Hoz. 2:2; Hoz. 3:1)</w:t>
      </w:r>
      <w:r>
        <w:t>. “Mīlestība” Vecajā derībā ir neatņemama “derības”</w:t>
      </w:r>
      <w:r>
        <w:t xml:space="preserve"> jēdziena sastāvdaļa </w:t>
      </w:r>
      <w:r>
        <w:rPr>
          <w:i/>
          <w:iCs/>
        </w:rPr>
        <w:t>(5. Moz. 7:9)</w:t>
      </w:r>
      <w:r>
        <w:t xml:space="preserve">. Tādējādi, kad Dievs aicina cilvēkus mīlēt Viņu, Viņš nerunā par īslaicīgu sentimentālu pieredzi; mīlēt Dievu nozīmē apņemšanos dzīvot kopā ar Viņu visu mūžu </w:t>
      </w:r>
      <w:r>
        <w:rPr>
          <w:i/>
          <w:iCs/>
        </w:rPr>
        <w:t>(5. Moz. 6:5–9; 2. Moz. 20:6)</w:t>
      </w:r>
      <w:r>
        <w:t>.</w:t>
      </w:r>
    </w:p>
    <w:p w:rsidR="00E3347A" w:rsidRDefault="00313933">
      <w:pPr>
        <w:pStyle w:val="Virsraksts3"/>
      </w:pPr>
      <w:r>
        <w:t>Netikle un līgava</w:t>
      </w:r>
    </w:p>
    <w:p w:rsidR="00E3347A" w:rsidRDefault="00313933">
      <w:pPr>
        <w:pStyle w:val="Body"/>
      </w:pPr>
      <w:r>
        <w:t xml:space="preserve">Laulības </w:t>
      </w:r>
      <w:r>
        <w:t>pieredze iedvesmoja praviešus. Kad Dieva tauta bija neuzticīga Dievam, ejot pēc citiem dieviem, tā tika salīdzināta ar netikli un laulības derība tika aprakstīta kā pārkāpta. No otras puses, kad Dieva tauta bija uzticīga Dievam, laulības derība tika svinēt</w:t>
      </w:r>
      <w:r>
        <w:t xml:space="preserve">a, un Israēls jeb draudze tika salīdzināta ar skaistu līgavu. </w:t>
      </w:r>
    </w:p>
    <w:p w:rsidR="00E3347A" w:rsidRDefault="00313933">
      <w:pPr>
        <w:pStyle w:val="Body"/>
      </w:pPr>
      <w:r>
        <w:rPr>
          <w:i/>
          <w:iCs/>
        </w:rPr>
        <w:t>Dieva netikle.</w:t>
      </w:r>
      <w:r>
        <w:t xml:space="preserve"> Hozejas grāmatā laulības simbolika attiecas gan uz garīgu ideju, gan uz vēsturisku realitāti. Dievs aicina pravieti </w:t>
      </w:r>
      <w:proofErr w:type="spellStart"/>
      <w:r>
        <w:t>Hozeju</w:t>
      </w:r>
      <w:proofErr w:type="spellEnd"/>
      <w:r>
        <w:t xml:space="preserve"> ņemt “sev netikli sievu …, jo zeme arvien vairāk atkrīt</w:t>
      </w:r>
      <w:r>
        <w:t xml:space="preserve"> no Tā Kunga un kļūst netikla.” </w:t>
      </w:r>
      <w:r>
        <w:rPr>
          <w:i/>
          <w:iCs/>
        </w:rPr>
        <w:t>(Hoz. 1:2)</w:t>
      </w:r>
      <w:r>
        <w:t xml:space="preserve">. Šie vārdi ir jāuztver gan burtiski, gan garīgi. Šo sievieti “ir mīlējuši mīļākie [kādi citi, ne viņas vīrs]” un viņa ir laulības pārkāpēja, tāpat kā Israēla bērni, kurus Dievs mīlēja, aizgāja pie citiem dieviem </w:t>
      </w:r>
      <w:r>
        <w:rPr>
          <w:i/>
          <w:iCs/>
        </w:rPr>
        <w:t>(</w:t>
      </w:r>
      <w:r>
        <w:rPr>
          <w:i/>
          <w:iCs/>
        </w:rPr>
        <w:t>Hoz 3:1)</w:t>
      </w:r>
      <w:r>
        <w:t xml:space="preserve">; šajā nozīmē viņa ir īsta profesionāla prostitūta, kādas tolaik Kānaāna zemē </w:t>
      </w:r>
      <w:r>
        <w:lastRenderedPageBreak/>
        <w:t xml:space="preserve">bija šādas sievietes. Tādējādi, kad Israēla tauta redzēja, ka pravietis apprecas ar netikli, tā atpazina sevi kā netikli, kuru ir apprecējis Dievs. </w:t>
      </w:r>
    </w:p>
    <w:p w:rsidR="00E3347A" w:rsidRDefault="00313933">
      <w:pPr>
        <w:pStyle w:val="Body"/>
      </w:pPr>
      <w:r>
        <w:rPr>
          <w:i/>
          <w:iCs/>
        </w:rPr>
        <w:t>Dieva līgava.</w:t>
      </w:r>
      <w:r>
        <w:t xml:space="preserve"> Ecēhiēl</w:t>
      </w:r>
      <w:r>
        <w:t xml:space="preserve">a grāmatā sieviete jeb līgava kā Dieva tautas simbols ir aprakstīta pakāpeniski. Kad Dievs viņu atrada, viņa bija tikai netīrs un neglīts pagānu izcelsmes jaundzimušais </w:t>
      </w:r>
      <w:r>
        <w:rPr>
          <w:i/>
          <w:iCs/>
        </w:rPr>
        <w:t>(</w:t>
      </w:r>
      <w:proofErr w:type="spellStart"/>
      <w:r>
        <w:rPr>
          <w:i/>
          <w:iCs/>
        </w:rPr>
        <w:t>Ec</w:t>
      </w:r>
      <w:proofErr w:type="spellEnd"/>
      <w:r>
        <w:rPr>
          <w:i/>
          <w:iCs/>
        </w:rPr>
        <w:t>. 16:3)</w:t>
      </w:r>
      <w:r>
        <w:t>. Tad Dievs par viņu rūpējās. Viņš viņu mazgāja un baroja, un viņa kļuva “ārk</w:t>
      </w:r>
      <w:r>
        <w:t xml:space="preserve">ārtīgi skaista” </w:t>
      </w:r>
      <w:r>
        <w:rPr>
          <w:i/>
          <w:iCs/>
        </w:rPr>
        <w:t>(</w:t>
      </w:r>
      <w:proofErr w:type="spellStart"/>
      <w:r>
        <w:rPr>
          <w:i/>
          <w:iCs/>
        </w:rPr>
        <w:t>Ec</w:t>
      </w:r>
      <w:proofErr w:type="spellEnd"/>
      <w:r>
        <w:rPr>
          <w:i/>
          <w:iCs/>
        </w:rPr>
        <w:t>. 16:13)</w:t>
      </w:r>
      <w:r>
        <w:t xml:space="preserve">, simbolizējot Dieva krāšņumu, ko Viņš tai dāvāja </w:t>
      </w:r>
      <w:r>
        <w:rPr>
          <w:i/>
          <w:iCs/>
        </w:rPr>
        <w:t>(</w:t>
      </w:r>
      <w:proofErr w:type="spellStart"/>
      <w:r>
        <w:rPr>
          <w:i/>
          <w:iCs/>
        </w:rPr>
        <w:t>Ec</w:t>
      </w:r>
      <w:proofErr w:type="spellEnd"/>
      <w:r>
        <w:rPr>
          <w:i/>
          <w:iCs/>
        </w:rPr>
        <w:t>. 16:14)</w:t>
      </w:r>
      <w:r>
        <w:t xml:space="preserve">. Tas pats ebreju valodas novērtējuma vārds </w:t>
      </w:r>
      <w:proofErr w:type="spellStart"/>
      <w:r>
        <w:rPr>
          <w:i/>
          <w:iCs/>
        </w:rPr>
        <w:t>me’od</w:t>
      </w:r>
      <w:proofErr w:type="spellEnd"/>
      <w:r>
        <w:rPr>
          <w:i/>
          <w:iCs/>
        </w:rPr>
        <w:t xml:space="preserve"> </w:t>
      </w:r>
      <w:proofErr w:type="spellStart"/>
      <w:r>
        <w:rPr>
          <w:i/>
          <w:iCs/>
        </w:rPr>
        <w:t>me’od</w:t>
      </w:r>
      <w:proofErr w:type="spellEnd"/>
      <w:r>
        <w:t xml:space="preserve">, “ārkārtīgi”, ir lietots Ecēhiēla grāmatā, lai raksturotu sievieti tās netaisnībā, kas bija “pārāk liela” </w:t>
      </w:r>
      <w:r>
        <w:rPr>
          <w:i/>
          <w:iCs/>
        </w:rPr>
        <w:t>(</w:t>
      </w:r>
      <w:proofErr w:type="spellStart"/>
      <w:r>
        <w:rPr>
          <w:i/>
          <w:iCs/>
        </w:rPr>
        <w:t>Ec</w:t>
      </w:r>
      <w:proofErr w:type="spellEnd"/>
      <w:r>
        <w:rPr>
          <w:i/>
          <w:iCs/>
        </w:rPr>
        <w:t>. 9</w:t>
      </w:r>
      <w:r>
        <w:rPr>
          <w:i/>
          <w:iCs/>
        </w:rPr>
        <w:t>:9)</w:t>
      </w:r>
      <w:r>
        <w:t>. Tas, ko Dievs darīja par “ārkārtīgi” labu, beigās izrādījās “ārkārtīgi” slikts.</w:t>
      </w:r>
    </w:p>
    <w:p w:rsidR="00E3347A" w:rsidRDefault="00313933">
      <w:pPr>
        <w:pStyle w:val="Body"/>
      </w:pPr>
      <w:r>
        <w:rPr>
          <w:i/>
          <w:iCs/>
        </w:rPr>
        <w:t>Netikle un līgava.</w:t>
      </w:r>
      <w:r>
        <w:t xml:space="preserve"> Atbalsojot ebreju praviešus, Atklāsmes grāmatā tiek izmantota laulāto metafora, lai apzīmētu kontrastu starp abām sievietes versijām. “Savam vīram grezn</w:t>
      </w:r>
      <w:r>
        <w:t xml:space="preserve">ota līgava” </w:t>
      </w:r>
      <w:r>
        <w:rPr>
          <w:i/>
          <w:iCs/>
        </w:rPr>
        <w:t>(Atkl. 21:2)</w:t>
      </w:r>
      <w:r>
        <w:t xml:space="preserve"> pārstāv Dieva tautu, ar kuru Dievs dzīvos “Jaunajā Jeruzālemē” </w:t>
      </w:r>
      <w:r>
        <w:rPr>
          <w:i/>
          <w:iCs/>
        </w:rPr>
        <w:t>(Atkl. 21:3)</w:t>
      </w:r>
      <w:r>
        <w:t xml:space="preserve">. No otras puses, “lielā netikle” simbolizē laulības pārkāpēju baznīcu, “kas samaitāja visu zemi ar savu netiklību.” </w:t>
      </w:r>
      <w:r>
        <w:rPr>
          <w:i/>
          <w:iCs/>
        </w:rPr>
        <w:t>(Atkl. 19:2)</w:t>
      </w:r>
      <w:r>
        <w:t xml:space="preserve">. </w:t>
      </w:r>
    </w:p>
    <w:p w:rsidR="00E3347A" w:rsidRDefault="00313933">
      <w:pPr>
        <w:pStyle w:val="Virsraksts2"/>
      </w:pPr>
      <w:r>
        <w:rPr>
          <w:caps/>
        </w:rPr>
        <w:t xml:space="preserve">III DAĻA — Pielietojums </w:t>
      </w:r>
      <w:r>
        <w:rPr>
          <w:caps/>
        </w:rPr>
        <w:t>dzīvē</w:t>
      </w:r>
    </w:p>
    <w:p w:rsidR="00E3347A" w:rsidRDefault="00313933">
      <w:pPr>
        <w:pStyle w:val="FreeForm"/>
        <w:spacing w:after="120"/>
        <w:rPr>
          <w:rFonts w:ascii="Cambria" w:eastAsia="Cambria" w:hAnsi="Cambria" w:cs="Cambria"/>
          <w:sz w:val="24"/>
          <w:szCs w:val="24"/>
          <w:shd w:val="clear" w:color="auto" w:fill="FFFFFF"/>
        </w:rPr>
      </w:pPr>
      <w:r>
        <w:rPr>
          <w:rFonts w:ascii="Cambria" w:hAnsi="Cambria"/>
          <w:sz w:val="24"/>
          <w:szCs w:val="24"/>
          <w:shd w:val="clear" w:color="auto" w:fill="FFFFFF"/>
        </w:rPr>
        <w:t>Laul</w:t>
      </w:r>
      <w:r>
        <w:rPr>
          <w:rFonts w:ascii="Cambria" w:hAnsi="Cambria"/>
          <w:sz w:val="24"/>
          <w:szCs w:val="24"/>
          <w:shd w:val="clear" w:color="auto" w:fill="FFFFFF"/>
        </w:rPr>
        <w:t>ī</w:t>
      </w:r>
      <w:r>
        <w:rPr>
          <w:rFonts w:ascii="Cambria" w:hAnsi="Cambria"/>
          <w:sz w:val="24"/>
          <w:szCs w:val="24"/>
          <w:shd w:val="clear" w:color="auto" w:fill="FFFFFF"/>
        </w:rPr>
        <w:t>bas metafora var b</w:t>
      </w:r>
      <w:r>
        <w:rPr>
          <w:rFonts w:ascii="Cambria" w:hAnsi="Cambria"/>
          <w:sz w:val="24"/>
          <w:szCs w:val="24"/>
          <w:shd w:val="clear" w:color="auto" w:fill="FFFFFF"/>
        </w:rPr>
        <w:t>ū</w:t>
      </w:r>
      <w:r>
        <w:rPr>
          <w:rFonts w:ascii="Cambria" w:hAnsi="Cambria"/>
          <w:sz w:val="24"/>
          <w:szCs w:val="24"/>
          <w:shd w:val="clear" w:color="auto" w:fill="FFFFFF"/>
        </w:rPr>
        <w:t>t piem</w:t>
      </w:r>
      <w:r>
        <w:rPr>
          <w:rFonts w:ascii="Cambria" w:hAnsi="Cambria"/>
          <w:sz w:val="24"/>
          <w:szCs w:val="24"/>
          <w:shd w:val="clear" w:color="auto" w:fill="FFFFFF"/>
        </w:rPr>
        <w:t>ē</w:t>
      </w:r>
      <w:r>
        <w:rPr>
          <w:rFonts w:ascii="Cambria" w:hAnsi="Cambria"/>
          <w:sz w:val="24"/>
          <w:szCs w:val="24"/>
          <w:shd w:val="clear" w:color="auto" w:fill="FFFFFF"/>
        </w:rPr>
        <w:t>rojama tr</w:t>
      </w:r>
      <w:r>
        <w:rPr>
          <w:rFonts w:ascii="Cambria" w:hAnsi="Cambria"/>
          <w:sz w:val="24"/>
          <w:szCs w:val="24"/>
          <w:shd w:val="clear" w:color="auto" w:fill="FFFFFF"/>
        </w:rPr>
        <w:t>ī</w:t>
      </w:r>
      <w:r>
        <w:rPr>
          <w:rFonts w:ascii="Cambria" w:hAnsi="Cambria"/>
          <w:sz w:val="24"/>
          <w:szCs w:val="24"/>
          <w:shd w:val="clear" w:color="auto" w:fill="FFFFFF"/>
        </w:rPr>
        <w:t>s kristie</w:t>
      </w:r>
      <w:r>
        <w:rPr>
          <w:rFonts w:ascii="Cambria" w:hAnsi="Cambria"/>
          <w:sz w:val="24"/>
          <w:szCs w:val="24"/>
          <w:shd w:val="clear" w:color="auto" w:fill="FFFFFF"/>
        </w:rPr>
        <w:t>š</w:t>
      </w:r>
      <w:r>
        <w:rPr>
          <w:rFonts w:ascii="Cambria" w:hAnsi="Cambria"/>
          <w:sz w:val="24"/>
          <w:szCs w:val="24"/>
          <w:shd w:val="clear" w:color="auto" w:fill="FFFFFF"/>
        </w:rPr>
        <w:t>a dz</w:t>
      </w:r>
      <w:r>
        <w:rPr>
          <w:rFonts w:ascii="Cambria" w:hAnsi="Cambria"/>
          <w:sz w:val="24"/>
          <w:szCs w:val="24"/>
          <w:shd w:val="clear" w:color="auto" w:fill="FFFFFF"/>
        </w:rPr>
        <w:t>ī</w:t>
      </w:r>
      <w:r>
        <w:rPr>
          <w:rFonts w:ascii="Cambria" w:hAnsi="Cambria"/>
          <w:sz w:val="24"/>
          <w:szCs w:val="24"/>
          <w:shd w:val="clear" w:color="auto" w:fill="FFFFFF"/>
        </w:rPr>
        <w:t>ves jom</w:t>
      </w:r>
      <w:r>
        <w:rPr>
          <w:rFonts w:ascii="Cambria" w:hAnsi="Cambria"/>
          <w:sz w:val="24"/>
          <w:szCs w:val="24"/>
          <w:shd w:val="clear" w:color="auto" w:fill="FFFFFF"/>
        </w:rPr>
        <w:t>ā</w:t>
      </w:r>
      <w:r>
        <w:rPr>
          <w:rFonts w:ascii="Cambria" w:hAnsi="Cambria"/>
          <w:sz w:val="24"/>
          <w:szCs w:val="24"/>
          <w:shd w:val="clear" w:color="auto" w:fill="FFFFFF"/>
        </w:rPr>
        <w:t>s: person</w:t>
      </w:r>
      <w:r>
        <w:rPr>
          <w:rFonts w:ascii="Cambria" w:hAnsi="Cambria"/>
          <w:sz w:val="24"/>
          <w:szCs w:val="24"/>
          <w:shd w:val="clear" w:color="auto" w:fill="FFFFFF"/>
        </w:rPr>
        <w:t>ī</w:t>
      </w:r>
      <w:r>
        <w:rPr>
          <w:rFonts w:ascii="Cambria" w:hAnsi="Cambria"/>
          <w:sz w:val="24"/>
          <w:szCs w:val="24"/>
          <w:shd w:val="clear" w:color="auto" w:fill="FFFFFF"/>
        </w:rPr>
        <w:t>gaj</w:t>
      </w:r>
      <w:r>
        <w:rPr>
          <w:rFonts w:ascii="Cambria" w:hAnsi="Cambria"/>
          <w:sz w:val="24"/>
          <w:szCs w:val="24"/>
          <w:shd w:val="clear" w:color="auto" w:fill="FFFFFF"/>
        </w:rPr>
        <w:t>ā</w:t>
      </w:r>
      <w:r>
        <w:rPr>
          <w:rFonts w:ascii="Cambria" w:hAnsi="Cambria"/>
          <w:sz w:val="24"/>
          <w:szCs w:val="24"/>
          <w:shd w:val="clear" w:color="auto" w:fill="FFFFFF"/>
        </w:rPr>
        <w:t>s attiec</w:t>
      </w:r>
      <w:r>
        <w:rPr>
          <w:rFonts w:ascii="Cambria" w:hAnsi="Cambria"/>
          <w:sz w:val="24"/>
          <w:szCs w:val="24"/>
          <w:shd w:val="clear" w:color="auto" w:fill="FFFFFF"/>
        </w:rPr>
        <w:t>ī</w:t>
      </w:r>
      <w:r>
        <w:rPr>
          <w:rFonts w:ascii="Cambria" w:hAnsi="Cambria"/>
          <w:sz w:val="24"/>
          <w:szCs w:val="24"/>
          <w:shd w:val="clear" w:color="auto" w:fill="FFFFFF"/>
        </w:rPr>
        <w:t>b</w:t>
      </w:r>
      <w:r>
        <w:rPr>
          <w:rFonts w:ascii="Cambria" w:hAnsi="Cambria"/>
          <w:sz w:val="24"/>
          <w:szCs w:val="24"/>
          <w:shd w:val="clear" w:color="auto" w:fill="FFFFFF"/>
        </w:rPr>
        <w:t>ā</w:t>
      </w:r>
      <w:r>
        <w:rPr>
          <w:rFonts w:ascii="Cambria" w:hAnsi="Cambria"/>
          <w:sz w:val="24"/>
          <w:szCs w:val="24"/>
          <w:shd w:val="clear" w:color="auto" w:fill="FFFFFF"/>
        </w:rPr>
        <w:t>s ar Dievu, attiec</w:t>
      </w:r>
      <w:r>
        <w:rPr>
          <w:rFonts w:ascii="Cambria" w:hAnsi="Cambria"/>
          <w:sz w:val="24"/>
          <w:szCs w:val="24"/>
          <w:shd w:val="clear" w:color="auto" w:fill="FFFFFF"/>
        </w:rPr>
        <w:t>ī</w:t>
      </w:r>
      <w:r>
        <w:rPr>
          <w:rFonts w:ascii="Cambria" w:hAnsi="Cambria"/>
          <w:sz w:val="24"/>
          <w:szCs w:val="24"/>
          <w:shd w:val="clear" w:color="auto" w:fill="FFFFFF"/>
        </w:rPr>
        <w:t>b</w:t>
      </w:r>
      <w:r>
        <w:rPr>
          <w:rFonts w:ascii="Cambria" w:hAnsi="Cambria"/>
          <w:sz w:val="24"/>
          <w:szCs w:val="24"/>
          <w:shd w:val="clear" w:color="auto" w:fill="FFFFFF"/>
        </w:rPr>
        <w:t>ā</w:t>
      </w:r>
      <w:r>
        <w:rPr>
          <w:rFonts w:ascii="Cambria" w:hAnsi="Cambria"/>
          <w:sz w:val="24"/>
          <w:szCs w:val="24"/>
          <w:shd w:val="clear" w:color="auto" w:fill="FFFFFF"/>
        </w:rPr>
        <w:t>s ar laul</w:t>
      </w:r>
      <w:r>
        <w:rPr>
          <w:rFonts w:ascii="Cambria" w:hAnsi="Cambria"/>
          <w:sz w:val="24"/>
          <w:szCs w:val="24"/>
          <w:shd w:val="clear" w:color="auto" w:fill="FFFFFF"/>
        </w:rPr>
        <w:t>ā</w:t>
      </w:r>
      <w:r>
        <w:rPr>
          <w:rFonts w:ascii="Cambria" w:hAnsi="Cambria"/>
          <w:sz w:val="24"/>
          <w:szCs w:val="24"/>
          <w:shd w:val="clear" w:color="auto" w:fill="FFFFFF"/>
        </w:rPr>
        <w:t>to un draudz</w:t>
      </w:r>
      <w:r>
        <w:rPr>
          <w:rFonts w:ascii="Cambria" w:hAnsi="Cambria"/>
          <w:sz w:val="24"/>
          <w:szCs w:val="24"/>
          <w:shd w:val="clear" w:color="auto" w:fill="FFFFFF"/>
        </w:rPr>
        <w:t>ē</w:t>
      </w:r>
      <w:r>
        <w:rPr>
          <w:rFonts w:ascii="Cambria" w:hAnsi="Cambria"/>
          <w:sz w:val="24"/>
          <w:szCs w:val="24"/>
          <w:shd w:val="clear" w:color="auto" w:fill="FFFFFF"/>
        </w:rPr>
        <w:t>.</w:t>
      </w:r>
    </w:p>
    <w:p w:rsidR="00E3347A" w:rsidRDefault="00313933">
      <w:pPr>
        <w:pStyle w:val="FreeForm"/>
        <w:spacing w:after="120"/>
        <w:rPr>
          <w:rFonts w:ascii="Cambria" w:eastAsia="Cambria" w:hAnsi="Cambria" w:cs="Cambria"/>
          <w:sz w:val="24"/>
          <w:szCs w:val="24"/>
          <w:shd w:val="clear" w:color="auto" w:fill="FFFFFF"/>
        </w:rPr>
      </w:pPr>
      <w:r>
        <w:rPr>
          <w:rFonts w:ascii="Cambria" w:hAnsi="Cambria"/>
          <w:sz w:val="24"/>
          <w:szCs w:val="24"/>
          <w:shd w:val="clear" w:color="auto" w:fill="FFFFFF"/>
        </w:rPr>
        <w:t xml:space="preserve">(1) </w:t>
      </w:r>
      <w:r>
        <w:rPr>
          <w:rFonts w:ascii="Cambria" w:hAnsi="Cambria"/>
          <w:b/>
          <w:bCs/>
          <w:i/>
          <w:iCs/>
          <w:sz w:val="24"/>
          <w:szCs w:val="24"/>
          <w:shd w:val="clear" w:color="auto" w:fill="FFFFFF"/>
        </w:rPr>
        <w:t>Ar Dievu.</w:t>
      </w:r>
      <w:r>
        <w:rPr>
          <w:rFonts w:ascii="Cambria" w:hAnsi="Cambria"/>
          <w:sz w:val="24"/>
          <w:szCs w:val="24"/>
          <w:shd w:val="clear" w:color="auto" w:fill="FFFFFF"/>
        </w:rPr>
        <w:t xml:space="preserve"> K</w:t>
      </w:r>
      <w:r>
        <w:rPr>
          <w:rFonts w:ascii="Cambria" w:hAnsi="Cambria"/>
          <w:sz w:val="24"/>
          <w:szCs w:val="24"/>
          <w:shd w:val="clear" w:color="auto" w:fill="FFFFFF"/>
        </w:rPr>
        <w:t>ā</w:t>
      </w:r>
      <w:r>
        <w:rPr>
          <w:rFonts w:ascii="Cambria" w:hAnsi="Cambria"/>
          <w:sz w:val="24"/>
          <w:szCs w:val="24"/>
          <w:shd w:val="clear" w:color="auto" w:fill="FFFFFF"/>
        </w:rPr>
        <w:t>d</w:t>
      </w:r>
      <w:r>
        <w:rPr>
          <w:rFonts w:ascii="Cambria" w:hAnsi="Cambria"/>
          <w:sz w:val="24"/>
          <w:szCs w:val="24"/>
          <w:shd w:val="clear" w:color="auto" w:fill="FFFFFF"/>
        </w:rPr>
        <w:t xml:space="preserve">ā </w:t>
      </w:r>
      <w:r>
        <w:rPr>
          <w:rFonts w:ascii="Cambria" w:hAnsi="Cambria"/>
          <w:sz w:val="24"/>
          <w:szCs w:val="24"/>
          <w:shd w:val="clear" w:color="auto" w:fill="FFFFFF"/>
        </w:rPr>
        <w:t>veid</w:t>
      </w:r>
      <w:r>
        <w:rPr>
          <w:rFonts w:ascii="Cambria" w:hAnsi="Cambria"/>
          <w:sz w:val="24"/>
          <w:szCs w:val="24"/>
          <w:shd w:val="clear" w:color="auto" w:fill="FFFFFF"/>
        </w:rPr>
        <w:t xml:space="preserve">ā </w:t>
      </w:r>
      <w:r>
        <w:rPr>
          <w:rFonts w:ascii="Cambria" w:hAnsi="Cambria"/>
          <w:sz w:val="24"/>
          <w:szCs w:val="24"/>
          <w:shd w:val="clear" w:color="auto" w:fill="FFFFFF"/>
        </w:rPr>
        <w:t>laul</w:t>
      </w:r>
      <w:r>
        <w:rPr>
          <w:rFonts w:ascii="Cambria" w:hAnsi="Cambria"/>
          <w:sz w:val="24"/>
          <w:szCs w:val="24"/>
          <w:shd w:val="clear" w:color="auto" w:fill="FFFFFF"/>
        </w:rPr>
        <w:t>ī</w:t>
      </w:r>
      <w:r>
        <w:rPr>
          <w:rFonts w:ascii="Cambria" w:hAnsi="Cambria"/>
          <w:sz w:val="24"/>
          <w:szCs w:val="24"/>
          <w:shd w:val="clear" w:color="auto" w:fill="FFFFFF"/>
        </w:rPr>
        <w:t>bas metafora attiecas uz j</w:t>
      </w:r>
      <w:r>
        <w:rPr>
          <w:rFonts w:ascii="Cambria" w:hAnsi="Cambria"/>
          <w:sz w:val="24"/>
          <w:szCs w:val="24"/>
          <w:shd w:val="clear" w:color="auto" w:fill="FFFFFF"/>
        </w:rPr>
        <w:t>ū</w:t>
      </w:r>
      <w:r>
        <w:rPr>
          <w:rFonts w:ascii="Cambria" w:hAnsi="Cambria"/>
          <w:sz w:val="24"/>
          <w:szCs w:val="24"/>
          <w:shd w:val="clear" w:color="auto" w:fill="FFFFFF"/>
        </w:rPr>
        <w:t>su person</w:t>
      </w:r>
      <w:r>
        <w:rPr>
          <w:rFonts w:ascii="Cambria" w:hAnsi="Cambria"/>
          <w:sz w:val="24"/>
          <w:szCs w:val="24"/>
          <w:shd w:val="clear" w:color="auto" w:fill="FFFFFF"/>
        </w:rPr>
        <w:t>ī</w:t>
      </w:r>
      <w:r>
        <w:rPr>
          <w:rFonts w:ascii="Cambria" w:hAnsi="Cambria"/>
          <w:sz w:val="24"/>
          <w:szCs w:val="24"/>
          <w:shd w:val="clear" w:color="auto" w:fill="FFFFFF"/>
        </w:rPr>
        <w:t>gaj</w:t>
      </w:r>
      <w:r>
        <w:rPr>
          <w:rFonts w:ascii="Cambria" w:hAnsi="Cambria"/>
          <w:sz w:val="24"/>
          <w:szCs w:val="24"/>
          <w:shd w:val="clear" w:color="auto" w:fill="FFFFFF"/>
        </w:rPr>
        <w:t>ā</w:t>
      </w:r>
      <w:r>
        <w:rPr>
          <w:rFonts w:ascii="Cambria" w:hAnsi="Cambria"/>
          <w:sz w:val="24"/>
          <w:szCs w:val="24"/>
          <w:shd w:val="clear" w:color="auto" w:fill="FFFFFF"/>
        </w:rPr>
        <w:t>m attiec</w:t>
      </w:r>
      <w:r>
        <w:rPr>
          <w:rFonts w:ascii="Cambria" w:hAnsi="Cambria"/>
          <w:sz w:val="24"/>
          <w:szCs w:val="24"/>
          <w:shd w:val="clear" w:color="auto" w:fill="FFFFFF"/>
        </w:rPr>
        <w:t>ī</w:t>
      </w:r>
      <w:r>
        <w:rPr>
          <w:rFonts w:ascii="Cambria" w:hAnsi="Cambria"/>
          <w:sz w:val="24"/>
          <w:szCs w:val="24"/>
          <w:shd w:val="clear" w:color="auto" w:fill="FFFFFF"/>
        </w:rPr>
        <w:t>b</w:t>
      </w:r>
      <w:r>
        <w:rPr>
          <w:rFonts w:ascii="Cambria" w:hAnsi="Cambria"/>
          <w:sz w:val="24"/>
          <w:szCs w:val="24"/>
          <w:shd w:val="clear" w:color="auto" w:fill="FFFFFF"/>
        </w:rPr>
        <w:t>ā</w:t>
      </w:r>
      <w:r>
        <w:rPr>
          <w:rFonts w:ascii="Cambria" w:hAnsi="Cambria"/>
          <w:sz w:val="24"/>
          <w:szCs w:val="24"/>
          <w:shd w:val="clear" w:color="auto" w:fill="FFFFFF"/>
        </w:rPr>
        <w:t>m ar Dievu un k</w:t>
      </w:r>
      <w:r>
        <w:rPr>
          <w:rFonts w:ascii="Cambria" w:hAnsi="Cambria"/>
          <w:sz w:val="24"/>
          <w:szCs w:val="24"/>
          <w:shd w:val="clear" w:color="auto" w:fill="FFFFFF"/>
        </w:rPr>
        <w:t xml:space="preserve">ā </w:t>
      </w:r>
      <w:r>
        <w:rPr>
          <w:rFonts w:ascii="Cambria" w:hAnsi="Cambria"/>
          <w:sz w:val="24"/>
          <w:szCs w:val="24"/>
          <w:shd w:val="clear" w:color="auto" w:fill="FFFFFF"/>
        </w:rPr>
        <w:t>t</w:t>
      </w:r>
      <w:r>
        <w:rPr>
          <w:rFonts w:ascii="Cambria" w:hAnsi="Cambria"/>
          <w:sz w:val="24"/>
          <w:szCs w:val="24"/>
          <w:shd w:val="clear" w:color="auto" w:fill="FFFFFF"/>
        </w:rPr>
        <w:t>ā</w:t>
      </w:r>
      <w:r>
        <w:rPr>
          <w:rFonts w:ascii="Cambria" w:hAnsi="Cambria"/>
          <w:sz w:val="24"/>
          <w:szCs w:val="24"/>
          <w:shd w:val="clear" w:color="auto" w:fill="FFFFFF"/>
        </w:rPr>
        <w:t>s izgaismo? K</w:t>
      </w:r>
      <w:r>
        <w:rPr>
          <w:rFonts w:ascii="Cambria" w:hAnsi="Cambria"/>
          <w:sz w:val="24"/>
          <w:szCs w:val="24"/>
          <w:shd w:val="clear" w:color="auto" w:fill="FFFFFF"/>
        </w:rPr>
        <w:t xml:space="preserve">ā šī </w:t>
      </w:r>
      <w:r>
        <w:rPr>
          <w:rFonts w:ascii="Cambria" w:hAnsi="Cambria"/>
          <w:sz w:val="24"/>
          <w:szCs w:val="24"/>
          <w:shd w:val="clear" w:color="auto" w:fill="FFFFFF"/>
        </w:rPr>
        <w:t>metafora pal</w:t>
      </w:r>
      <w:r>
        <w:rPr>
          <w:rFonts w:ascii="Cambria" w:hAnsi="Cambria"/>
          <w:sz w:val="24"/>
          <w:szCs w:val="24"/>
          <w:shd w:val="clear" w:color="auto" w:fill="FFFFFF"/>
        </w:rPr>
        <w:t>ī</w:t>
      </w:r>
      <w:r>
        <w:rPr>
          <w:rFonts w:ascii="Cambria" w:hAnsi="Cambria"/>
          <w:sz w:val="24"/>
          <w:szCs w:val="24"/>
          <w:shd w:val="clear" w:color="auto" w:fill="FFFFFF"/>
        </w:rPr>
        <w:t>dz jums piln</w:t>
      </w:r>
      <w:r>
        <w:rPr>
          <w:rFonts w:ascii="Cambria" w:hAnsi="Cambria"/>
          <w:sz w:val="24"/>
          <w:szCs w:val="24"/>
          <w:shd w:val="clear" w:color="auto" w:fill="FFFFFF"/>
        </w:rPr>
        <w:t>ī</w:t>
      </w:r>
      <w:r>
        <w:rPr>
          <w:rFonts w:ascii="Cambria" w:hAnsi="Cambria"/>
          <w:sz w:val="24"/>
          <w:szCs w:val="24"/>
          <w:shd w:val="clear" w:color="auto" w:fill="FFFFFF"/>
        </w:rPr>
        <w:t>g</w:t>
      </w:r>
      <w:r>
        <w:rPr>
          <w:rFonts w:ascii="Cambria" w:hAnsi="Cambria"/>
          <w:sz w:val="24"/>
          <w:szCs w:val="24"/>
          <w:shd w:val="clear" w:color="auto" w:fill="FFFFFF"/>
        </w:rPr>
        <w:t>ā</w:t>
      </w:r>
      <w:r>
        <w:rPr>
          <w:rFonts w:ascii="Cambria" w:hAnsi="Cambria"/>
          <w:sz w:val="24"/>
          <w:szCs w:val="24"/>
          <w:shd w:val="clear" w:color="auto" w:fill="FFFFFF"/>
        </w:rPr>
        <w:t>k iedz</w:t>
      </w:r>
      <w:r>
        <w:rPr>
          <w:rFonts w:ascii="Cambria" w:hAnsi="Cambria"/>
          <w:sz w:val="24"/>
          <w:szCs w:val="24"/>
          <w:shd w:val="clear" w:color="auto" w:fill="FFFFFF"/>
        </w:rPr>
        <w:t>ī</w:t>
      </w:r>
      <w:r>
        <w:rPr>
          <w:rFonts w:ascii="Cambria" w:hAnsi="Cambria"/>
          <w:sz w:val="24"/>
          <w:szCs w:val="24"/>
          <w:shd w:val="clear" w:color="auto" w:fill="FFFFFF"/>
        </w:rPr>
        <w:t>vin</w:t>
      </w:r>
      <w:r>
        <w:rPr>
          <w:rFonts w:ascii="Cambria" w:hAnsi="Cambria"/>
          <w:sz w:val="24"/>
          <w:szCs w:val="24"/>
          <w:shd w:val="clear" w:color="auto" w:fill="FFFFFF"/>
        </w:rPr>
        <w:t>ā</w:t>
      </w:r>
      <w:r>
        <w:rPr>
          <w:rFonts w:ascii="Cambria" w:hAnsi="Cambria"/>
          <w:sz w:val="24"/>
          <w:szCs w:val="24"/>
          <w:shd w:val="clear" w:color="auto" w:fill="FFFFFF"/>
        </w:rPr>
        <w:t>t j</w:t>
      </w:r>
      <w:r>
        <w:rPr>
          <w:rFonts w:ascii="Cambria" w:hAnsi="Cambria"/>
          <w:sz w:val="24"/>
          <w:szCs w:val="24"/>
          <w:shd w:val="clear" w:color="auto" w:fill="FFFFFF"/>
        </w:rPr>
        <w:t>ū</w:t>
      </w:r>
      <w:r>
        <w:rPr>
          <w:rFonts w:ascii="Cambria" w:hAnsi="Cambria"/>
          <w:sz w:val="24"/>
          <w:szCs w:val="24"/>
          <w:shd w:val="clear" w:color="auto" w:fill="FFFFFF"/>
        </w:rPr>
        <w:t>su reli</w:t>
      </w:r>
      <w:r>
        <w:rPr>
          <w:rFonts w:ascii="Cambria" w:hAnsi="Cambria"/>
          <w:sz w:val="24"/>
          <w:szCs w:val="24"/>
          <w:shd w:val="clear" w:color="auto" w:fill="FFFFFF"/>
        </w:rPr>
        <w:t>ģ</w:t>
      </w:r>
      <w:r>
        <w:rPr>
          <w:rFonts w:ascii="Cambria" w:hAnsi="Cambria"/>
          <w:sz w:val="24"/>
          <w:szCs w:val="24"/>
          <w:shd w:val="clear" w:color="auto" w:fill="FFFFFF"/>
        </w:rPr>
        <w:t>iju sav</w:t>
      </w:r>
      <w:r>
        <w:rPr>
          <w:rFonts w:ascii="Cambria" w:hAnsi="Cambria"/>
          <w:sz w:val="24"/>
          <w:szCs w:val="24"/>
          <w:shd w:val="clear" w:color="auto" w:fill="FFFFFF"/>
        </w:rPr>
        <w:t xml:space="preserve">ā </w:t>
      </w:r>
      <w:r>
        <w:rPr>
          <w:rFonts w:ascii="Cambria" w:hAnsi="Cambria"/>
          <w:sz w:val="24"/>
          <w:szCs w:val="24"/>
          <w:shd w:val="clear" w:color="auto" w:fill="FFFFFF"/>
        </w:rPr>
        <w:t>dz</w:t>
      </w:r>
      <w:r>
        <w:rPr>
          <w:rFonts w:ascii="Cambria" w:hAnsi="Cambria"/>
          <w:sz w:val="24"/>
          <w:szCs w:val="24"/>
          <w:shd w:val="clear" w:color="auto" w:fill="FFFFFF"/>
        </w:rPr>
        <w:t>ī</w:t>
      </w:r>
      <w:r>
        <w:rPr>
          <w:rFonts w:ascii="Cambria" w:hAnsi="Cambria"/>
          <w:sz w:val="24"/>
          <w:szCs w:val="24"/>
          <w:shd w:val="clear" w:color="auto" w:fill="FFFFFF"/>
        </w:rPr>
        <w:t>v</w:t>
      </w:r>
      <w:r>
        <w:rPr>
          <w:rFonts w:ascii="Cambria" w:hAnsi="Cambria"/>
          <w:sz w:val="24"/>
          <w:szCs w:val="24"/>
          <w:shd w:val="clear" w:color="auto" w:fill="FFFFFF"/>
        </w:rPr>
        <w:t>ē</w:t>
      </w:r>
      <w:r>
        <w:rPr>
          <w:rFonts w:ascii="Cambria" w:hAnsi="Cambria"/>
          <w:sz w:val="24"/>
          <w:szCs w:val="24"/>
          <w:shd w:val="clear" w:color="auto" w:fill="FFFFFF"/>
        </w:rPr>
        <w:t>? K</w:t>
      </w:r>
      <w:r>
        <w:rPr>
          <w:rFonts w:ascii="Cambria" w:hAnsi="Cambria"/>
          <w:sz w:val="24"/>
          <w:szCs w:val="24"/>
          <w:shd w:val="clear" w:color="auto" w:fill="FFFFFF"/>
        </w:rPr>
        <w:t xml:space="preserve">ā </w:t>
      </w:r>
      <w:r>
        <w:rPr>
          <w:rFonts w:ascii="Cambria" w:hAnsi="Cambria"/>
          <w:sz w:val="24"/>
          <w:szCs w:val="24"/>
          <w:shd w:val="clear" w:color="auto" w:fill="FFFFFF"/>
        </w:rPr>
        <w:t>t</w:t>
      </w:r>
      <w:r>
        <w:rPr>
          <w:rFonts w:ascii="Cambria" w:hAnsi="Cambria"/>
          <w:sz w:val="24"/>
          <w:szCs w:val="24"/>
          <w:shd w:val="clear" w:color="auto" w:fill="FFFFFF"/>
        </w:rPr>
        <w:t xml:space="preserve">ā </w:t>
      </w:r>
      <w:r>
        <w:rPr>
          <w:rFonts w:ascii="Cambria" w:hAnsi="Cambria"/>
          <w:sz w:val="24"/>
          <w:szCs w:val="24"/>
          <w:shd w:val="clear" w:color="auto" w:fill="FFFFFF"/>
        </w:rPr>
        <w:t>m</w:t>
      </w:r>
      <w:r>
        <w:rPr>
          <w:rFonts w:ascii="Cambria" w:hAnsi="Cambria"/>
          <w:sz w:val="24"/>
          <w:szCs w:val="24"/>
          <w:shd w:val="clear" w:color="auto" w:fill="FFFFFF"/>
        </w:rPr>
        <w:t>ā</w:t>
      </w:r>
      <w:r>
        <w:rPr>
          <w:rFonts w:ascii="Cambria" w:hAnsi="Cambria"/>
          <w:sz w:val="24"/>
          <w:szCs w:val="24"/>
          <w:shd w:val="clear" w:color="auto" w:fill="FFFFFF"/>
        </w:rPr>
        <w:t>ca jums, ka Dievam ir j</w:t>
      </w:r>
      <w:r>
        <w:rPr>
          <w:rFonts w:ascii="Cambria" w:hAnsi="Cambria"/>
          <w:sz w:val="24"/>
          <w:szCs w:val="24"/>
          <w:shd w:val="clear" w:color="auto" w:fill="FFFFFF"/>
        </w:rPr>
        <w:t>ā</w:t>
      </w:r>
      <w:r>
        <w:rPr>
          <w:rFonts w:ascii="Cambria" w:hAnsi="Cambria"/>
          <w:sz w:val="24"/>
          <w:szCs w:val="24"/>
          <w:shd w:val="clear" w:color="auto" w:fill="FFFFFF"/>
        </w:rPr>
        <w:t>b</w:t>
      </w:r>
      <w:r>
        <w:rPr>
          <w:rFonts w:ascii="Cambria" w:hAnsi="Cambria"/>
          <w:sz w:val="24"/>
          <w:szCs w:val="24"/>
          <w:shd w:val="clear" w:color="auto" w:fill="FFFFFF"/>
        </w:rPr>
        <w:t>ū</w:t>
      </w:r>
      <w:r>
        <w:rPr>
          <w:rFonts w:ascii="Cambria" w:hAnsi="Cambria"/>
          <w:sz w:val="24"/>
          <w:szCs w:val="24"/>
          <w:shd w:val="clear" w:color="auto" w:fill="FFFFFF"/>
        </w:rPr>
        <w:t>t kl</w:t>
      </w:r>
      <w:r>
        <w:rPr>
          <w:rFonts w:ascii="Cambria" w:hAnsi="Cambria"/>
          <w:sz w:val="24"/>
          <w:szCs w:val="24"/>
          <w:shd w:val="clear" w:color="auto" w:fill="FFFFFF"/>
        </w:rPr>
        <w:t>ā</w:t>
      </w:r>
      <w:r>
        <w:rPr>
          <w:rFonts w:ascii="Cambria" w:hAnsi="Cambria"/>
          <w:sz w:val="24"/>
          <w:szCs w:val="24"/>
          <w:shd w:val="clear" w:color="auto" w:fill="FFFFFF"/>
        </w:rPr>
        <w:t>t ne tikai tad, kad l</w:t>
      </w:r>
      <w:r>
        <w:rPr>
          <w:rFonts w:ascii="Cambria" w:hAnsi="Cambria"/>
          <w:sz w:val="24"/>
          <w:szCs w:val="24"/>
          <w:shd w:val="clear" w:color="auto" w:fill="FFFFFF"/>
        </w:rPr>
        <w:t>ū</w:t>
      </w:r>
      <w:r>
        <w:rPr>
          <w:rFonts w:ascii="Cambria" w:hAnsi="Cambria"/>
          <w:sz w:val="24"/>
          <w:szCs w:val="24"/>
          <w:shd w:val="clear" w:color="auto" w:fill="FFFFFF"/>
        </w:rPr>
        <w:t>dzaties un piel</w:t>
      </w:r>
      <w:r>
        <w:rPr>
          <w:rFonts w:ascii="Cambria" w:hAnsi="Cambria"/>
          <w:sz w:val="24"/>
          <w:szCs w:val="24"/>
          <w:shd w:val="clear" w:color="auto" w:fill="FFFFFF"/>
        </w:rPr>
        <w:t>ū</w:t>
      </w:r>
      <w:r>
        <w:rPr>
          <w:rFonts w:ascii="Cambria" w:hAnsi="Cambria"/>
          <w:sz w:val="24"/>
          <w:szCs w:val="24"/>
          <w:shd w:val="clear" w:color="auto" w:fill="FFFFFF"/>
        </w:rPr>
        <w:t>dzat bazn</w:t>
      </w:r>
      <w:r>
        <w:rPr>
          <w:rFonts w:ascii="Cambria" w:hAnsi="Cambria"/>
          <w:sz w:val="24"/>
          <w:szCs w:val="24"/>
          <w:shd w:val="clear" w:color="auto" w:fill="FFFFFF"/>
        </w:rPr>
        <w:t>ī</w:t>
      </w:r>
      <w:r>
        <w:rPr>
          <w:rFonts w:ascii="Cambria" w:hAnsi="Cambria"/>
          <w:sz w:val="24"/>
          <w:szCs w:val="24"/>
          <w:shd w:val="clear" w:color="auto" w:fill="FFFFFF"/>
        </w:rPr>
        <w:t>c</w:t>
      </w:r>
      <w:r>
        <w:rPr>
          <w:rFonts w:ascii="Cambria" w:hAnsi="Cambria"/>
          <w:sz w:val="24"/>
          <w:szCs w:val="24"/>
          <w:shd w:val="clear" w:color="auto" w:fill="FFFFFF"/>
        </w:rPr>
        <w:t>ā</w:t>
      </w:r>
      <w:r>
        <w:rPr>
          <w:rFonts w:ascii="Cambria" w:hAnsi="Cambria"/>
          <w:sz w:val="24"/>
          <w:szCs w:val="24"/>
          <w:shd w:val="clear" w:color="auto" w:fill="FFFFFF"/>
        </w:rPr>
        <w:t>, bet visur un vienm</w:t>
      </w:r>
      <w:r>
        <w:rPr>
          <w:rFonts w:ascii="Cambria" w:hAnsi="Cambria"/>
          <w:sz w:val="24"/>
          <w:szCs w:val="24"/>
          <w:shd w:val="clear" w:color="auto" w:fill="FFFFFF"/>
        </w:rPr>
        <w:t>ē</w:t>
      </w:r>
      <w:r>
        <w:rPr>
          <w:rFonts w:ascii="Cambria" w:hAnsi="Cambria"/>
          <w:sz w:val="24"/>
          <w:szCs w:val="24"/>
          <w:shd w:val="clear" w:color="auto" w:fill="FFFFFF"/>
        </w:rPr>
        <w:t>r? K</w:t>
      </w:r>
      <w:r>
        <w:rPr>
          <w:rFonts w:ascii="Cambria" w:hAnsi="Cambria"/>
          <w:sz w:val="24"/>
          <w:szCs w:val="24"/>
          <w:shd w:val="clear" w:color="auto" w:fill="FFFFFF"/>
        </w:rPr>
        <w:t>ā</w:t>
      </w:r>
      <w:r>
        <w:rPr>
          <w:rFonts w:ascii="Cambria" w:hAnsi="Cambria"/>
          <w:sz w:val="24"/>
          <w:szCs w:val="24"/>
          <w:shd w:val="clear" w:color="auto" w:fill="FFFFFF"/>
        </w:rPr>
        <w:t>d</w:t>
      </w:r>
      <w:r>
        <w:rPr>
          <w:rFonts w:ascii="Cambria" w:hAnsi="Cambria"/>
          <w:sz w:val="24"/>
          <w:szCs w:val="24"/>
          <w:shd w:val="clear" w:color="auto" w:fill="FFFFFF"/>
        </w:rPr>
        <w:t xml:space="preserve">ā </w:t>
      </w:r>
      <w:r>
        <w:rPr>
          <w:rFonts w:ascii="Cambria" w:hAnsi="Cambria"/>
          <w:sz w:val="24"/>
          <w:szCs w:val="24"/>
          <w:shd w:val="clear" w:color="auto" w:fill="FFFFFF"/>
        </w:rPr>
        <w:t>veid</w:t>
      </w:r>
      <w:r>
        <w:rPr>
          <w:rFonts w:ascii="Cambria" w:hAnsi="Cambria"/>
          <w:sz w:val="24"/>
          <w:szCs w:val="24"/>
          <w:shd w:val="clear" w:color="auto" w:fill="FFFFFF"/>
        </w:rPr>
        <w:t xml:space="preserve">ā </w:t>
      </w:r>
      <w:r>
        <w:rPr>
          <w:rFonts w:ascii="Cambria" w:hAnsi="Cambria"/>
          <w:sz w:val="24"/>
          <w:szCs w:val="24"/>
          <w:shd w:val="clear" w:color="auto" w:fill="FFFFFF"/>
        </w:rPr>
        <w:t>laul</w:t>
      </w:r>
      <w:r>
        <w:rPr>
          <w:rFonts w:ascii="Cambria" w:hAnsi="Cambria"/>
          <w:sz w:val="24"/>
          <w:szCs w:val="24"/>
          <w:shd w:val="clear" w:color="auto" w:fill="FFFFFF"/>
        </w:rPr>
        <w:t>ī</w:t>
      </w:r>
      <w:r>
        <w:rPr>
          <w:rFonts w:ascii="Cambria" w:hAnsi="Cambria"/>
          <w:sz w:val="24"/>
          <w:szCs w:val="24"/>
          <w:shd w:val="clear" w:color="auto" w:fill="FFFFFF"/>
        </w:rPr>
        <w:t>bas t</w:t>
      </w:r>
      <w:r>
        <w:rPr>
          <w:rFonts w:ascii="Cambria" w:hAnsi="Cambria"/>
          <w:sz w:val="24"/>
          <w:szCs w:val="24"/>
          <w:shd w:val="clear" w:color="auto" w:fill="FFFFFF"/>
        </w:rPr>
        <w:t>ē</w:t>
      </w:r>
      <w:r>
        <w:rPr>
          <w:rFonts w:ascii="Cambria" w:hAnsi="Cambria"/>
          <w:sz w:val="24"/>
          <w:szCs w:val="24"/>
          <w:shd w:val="clear" w:color="auto" w:fill="FFFFFF"/>
        </w:rPr>
        <w:t>ls m</w:t>
      </w:r>
      <w:r>
        <w:rPr>
          <w:rFonts w:ascii="Cambria" w:hAnsi="Cambria"/>
          <w:sz w:val="24"/>
          <w:szCs w:val="24"/>
          <w:shd w:val="clear" w:color="auto" w:fill="FFFFFF"/>
        </w:rPr>
        <w:t>ā</w:t>
      </w:r>
      <w:r>
        <w:rPr>
          <w:rFonts w:ascii="Cambria" w:hAnsi="Cambria"/>
          <w:sz w:val="24"/>
          <w:szCs w:val="24"/>
          <w:shd w:val="clear" w:color="auto" w:fill="FFFFFF"/>
        </w:rPr>
        <w:t>ca jums iet kop</w:t>
      </w:r>
      <w:r>
        <w:rPr>
          <w:rFonts w:ascii="Cambria" w:hAnsi="Cambria"/>
          <w:sz w:val="24"/>
          <w:szCs w:val="24"/>
          <w:shd w:val="clear" w:color="auto" w:fill="FFFFFF"/>
        </w:rPr>
        <w:t xml:space="preserve">ā </w:t>
      </w:r>
      <w:r>
        <w:rPr>
          <w:rFonts w:ascii="Cambria" w:hAnsi="Cambria"/>
          <w:sz w:val="24"/>
          <w:szCs w:val="24"/>
          <w:shd w:val="clear" w:color="auto" w:fill="FFFFFF"/>
        </w:rPr>
        <w:t>ar Dievu: nakt</w:t>
      </w:r>
      <w:r>
        <w:rPr>
          <w:rFonts w:ascii="Cambria" w:hAnsi="Cambria"/>
          <w:sz w:val="24"/>
          <w:szCs w:val="24"/>
          <w:shd w:val="clear" w:color="auto" w:fill="FFFFFF"/>
        </w:rPr>
        <w:t>ī</w:t>
      </w:r>
      <w:r>
        <w:rPr>
          <w:rFonts w:ascii="Cambria" w:hAnsi="Cambria"/>
          <w:sz w:val="24"/>
          <w:szCs w:val="24"/>
          <w:shd w:val="clear" w:color="auto" w:fill="FFFFFF"/>
        </w:rPr>
        <w:t>, kad gu</w:t>
      </w:r>
      <w:r>
        <w:rPr>
          <w:rFonts w:ascii="Cambria" w:hAnsi="Cambria"/>
          <w:sz w:val="24"/>
          <w:szCs w:val="24"/>
          <w:shd w:val="clear" w:color="auto" w:fill="FFFFFF"/>
        </w:rPr>
        <w:t>ļ</w:t>
      </w:r>
      <w:r>
        <w:rPr>
          <w:rFonts w:ascii="Cambria" w:hAnsi="Cambria"/>
          <w:sz w:val="24"/>
          <w:szCs w:val="24"/>
          <w:shd w:val="clear" w:color="auto" w:fill="FFFFFF"/>
        </w:rPr>
        <w:t>at,</w:t>
      </w:r>
      <w:r>
        <w:rPr>
          <w:rFonts w:ascii="Cambria" w:hAnsi="Cambria"/>
          <w:sz w:val="24"/>
          <w:szCs w:val="24"/>
          <w:shd w:val="clear" w:color="auto" w:fill="FFFFFF"/>
        </w:rPr>
        <w:t xml:space="preserve"> dien</w:t>
      </w:r>
      <w:r>
        <w:rPr>
          <w:rFonts w:ascii="Cambria" w:hAnsi="Cambria"/>
          <w:sz w:val="24"/>
          <w:szCs w:val="24"/>
          <w:shd w:val="clear" w:color="auto" w:fill="FFFFFF"/>
        </w:rPr>
        <w:t>ā</w:t>
      </w:r>
      <w:r>
        <w:rPr>
          <w:rFonts w:ascii="Cambria" w:hAnsi="Cambria"/>
          <w:sz w:val="24"/>
          <w:szCs w:val="24"/>
          <w:shd w:val="clear" w:color="auto" w:fill="FFFFFF"/>
        </w:rPr>
        <w:t>, kad str</w:t>
      </w:r>
      <w:r>
        <w:rPr>
          <w:rFonts w:ascii="Cambria" w:hAnsi="Cambria"/>
          <w:sz w:val="24"/>
          <w:szCs w:val="24"/>
          <w:shd w:val="clear" w:color="auto" w:fill="FFFFFF"/>
        </w:rPr>
        <w:t>ā</w:t>
      </w:r>
      <w:r>
        <w:rPr>
          <w:rFonts w:ascii="Cambria" w:hAnsi="Cambria"/>
          <w:sz w:val="24"/>
          <w:szCs w:val="24"/>
          <w:shd w:val="clear" w:color="auto" w:fill="FFFFFF"/>
        </w:rPr>
        <w:t>d</w:t>
      </w:r>
      <w:r>
        <w:rPr>
          <w:rFonts w:ascii="Cambria" w:hAnsi="Cambria"/>
          <w:sz w:val="24"/>
          <w:szCs w:val="24"/>
          <w:shd w:val="clear" w:color="auto" w:fill="FFFFFF"/>
        </w:rPr>
        <w:t>ā</w:t>
      </w:r>
      <w:r>
        <w:rPr>
          <w:rFonts w:ascii="Cambria" w:hAnsi="Cambria"/>
          <w:sz w:val="24"/>
          <w:szCs w:val="24"/>
          <w:shd w:val="clear" w:color="auto" w:fill="FFFFFF"/>
        </w:rPr>
        <w:t>jat, dom</w:t>
      </w:r>
      <w:r>
        <w:rPr>
          <w:rFonts w:ascii="Cambria" w:hAnsi="Cambria"/>
          <w:sz w:val="24"/>
          <w:szCs w:val="24"/>
          <w:shd w:val="clear" w:color="auto" w:fill="FFFFFF"/>
        </w:rPr>
        <w:t>ā</w:t>
      </w:r>
      <w:r>
        <w:rPr>
          <w:rFonts w:ascii="Cambria" w:hAnsi="Cambria"/>
          <w:sz w:val="24"/>
          <w:szCs w:val="24"/>
          <w:shd w:val="clear" w:color="auto" w:fill="FFFFFF"/>
        </w:rPr>
        <w:t>jat, run</w:t>
      </w:r>
      <w:r>
        <w:rPr>
          <w:rFonts w:ascii="Cambria" w:hAnsi="Cambria"/>
          <w:sz w:val="24"/>
          <w:szCs w:val="24"/>
          <w:shd w:val="clear" w:color="auto" w:fill="FFFFFF"/>
        </w:rPr>
        <w:t>ā</w:t>
      </w:r>
      <w:r>
        <w:rPr>
          <w:rFonts w:ascii="Cambria" w:hAnsi="Cambria"/>
          <w:sz w:val="24"/>
          <w:szCs w:val="24"/>
          <w:shd w:val="clear" w:color="auto" w:fill="FFFFFF"/>
        </w:rPr>
        <w:t xml:space="preserve">jat, dziedat, </w:t>
      </w:r>
      <w:r>
        <w:rPr>
          <w:rFonts w:ascii="Cambria" w:hAnsi="Cambria"/>
          <w:sz w:val="24"/>
          <w:szCs w:val="24"/>
          <w:shd w:val="clear" w:color="auto" w:fill="FFFFFF"/>
        </w:rPr>
        <w:t>ē</w:t>
      </w:r>
      <w:r>
        <w:rPr>
          <w:rFonts w:ascii="Cambria" w:hAnsi="Cambria"/>
          <w:sz w:val="24"/>
          <w:szCs w:val="24"/>
          <w:shd w:val="clear" w:color="auto" w:fill="FFFFFF"/>
        </w:rPr>
        <w:t>dat, sp</w:t>
      </w:r>
      <w:r>
        <w:rPr>
          <w:rFonts w:ascii="Cambria" w:hAnsi="Cambria"/>
          <w:sz w:val="24"/>
          <w:szCs w:val="24"/>
          <w:shd w:val="clear" w:color="auto" w:fill="FFFFFF"/>
        </w:rPr>
        <w:t>ē</w:t>
      </w:r>
      <w:r>
        <w:rPr>
          <w:rFonts w:ascii="Cambria" w:hAnsi="Cambria"/>
          <w:sz w:val="24"/>
          <w:szCs w:val="24"/>
          <w:shd w:val="clear" w:color="auto" w:fill="FFFFFF"/>
        </w:rPr>
        <w:t>l</w:t>
      </w:r>
      <w:r>
        <w:rPr>
          <w:rFonts w:ascii="Cambria" w:hAnsi="Cambria"/>
          <w:sz w:val="24"/>
          <w:szCs w:val="24"/>
          <w:shd w:val="clear" w:color="auto" w:fill="FFFFFF"/>
        </w:rPr>
        <w:t>ē</w:t>
      </w:r>
      <w:r>
        <w:rPr>
          <w:rFonts w:ascii="Cambria" w:hAnsi="Cambria"/>
          <w:sz w:val="24"/>
          <w:szCs w:val="24"/>
          <w:shd w:val="clear" w:color="auto" w:fill="FFFFFF"/>
        </w:rPr>
        <w:t>jaties un smejaties, k</w:t>
      </w:r>
      <w:r>
        <w:rPr>
          <w:rFonts w:ascii="Cambria" w:hAnsi="Cambria"/>
          <w:sz w:val="24"/>
          <w:szCs w:val="24"/>
          <w:shd w:val="clear" w:color="auto" w:fill="FFFFFF"/>
        </w:rPr>
        <w:t xml:space="preserve">ā </w:t>
      </w:r>
      <w:r>
        <w:rPr>
          <w:rFonts w:ascii="Cambria" w:hAnsi="Cambria"/>
          <w:sz w:val="24"/>
          <w:szCs w:val="24"/>
          <w:shd w:val="clear" w:color="auto" w:fill="FFFFFF"/>
        </w:rPr>
        <w:t>ar</w:t>
      </w:r>
      <w:r>
        <w:rPr>
          <w:rFonts w:ascii="Cambria" w:hAnsi="Cambria"/>
          <w:sz w:val="24"/>
          <w:szCs w:val="24"/>
          <w:shd w:val="clear" w:color="auto" w:fill="FFFFFF"/>
        </w:rPr>
        <w:t xml:space="preserve">ī </w:t>
      </w:r>
      <w:r>
        <w:rPr>
          <w:rFonts w:ascii="Cambria" w:hAnsi="Cambria"/>
          <w:sz w:val="24"/>
          <w:szCs w:val="24"/>
          <w:shd w:val="clear" w:color="auto" w:fill="FFFFFF"/>
        </w:rPr>
        <w:t>br</w:t>
      </w:r>
      <w:r>
        <w:rPr>
          <w:rFonts w:ascii="Cambria" w:hAnsi="Cambria"/>
          <w:sz w:val="24"/>
          <w:szCs w:val="24"/>
          <w:shd w:val="clear" w:color="auto" w:fill="FFFFFF"/>
        </w:rPr>
        <w:t>īž</w:t>
      </w:r>
      <w:r>
        <w:rPr>
          <w:rFonts w:ascii="Cambria" w:hAnsi="Cambria"/>
          <w:sz w:val="24"/>
          <w:szCs w:val="24"/>
          <w:shd w:val="clear" w:color="auto" w:fill="FFFFFF"/>
        </w:rPr>
        <w:t>os, kad cie</w:t>
      </w:r>
      <w:r>
        <w:rPr>
          <w:rFonts w:ascii="Cambria" w:hAnsi="Cambria"/>
          <w:sz w:val="24"/>
          <w:szCs w:val="24"/>
          <w:shd w:val="clear" w:color="auto" w:fill="FFFFFF"/>
        </w:rPr>
        <w:t>š</w:t>
      </w:r>
      <w:r>
        <w:rPr>
          <w:rFonts w:ascii="Cambria" w:hAnsi="Cambria"/>
          <w:sz w:val="24"/>
          <w:szCs w:val="24"/>
          <w:shd w:val="clear" w:color="auto" w:fill="FFFFFF"/>
        </w:rPr>
        <w:t>at, raudat un c</w:t>
      </w:r>
      <w:r>
        <w:rPr>
          <w:rFonts w:ascii="Cambria" w:hAnsi="Cambria"/>
          <w:sz w:val="24"/>
          <w:szCs w:val="24"/>
          <w:shd w:val="clear" w:color="auto" w:fill="FFFFFF"/>
        </w:rPr>
        <w:t>ī</w:t>
      </w:r>
      <w:r>
        <w:rPr>
          <w:rFonts w:ascii="Cambria" w:hAnsi="Cambria"/>
          <w:sz w:val="24"/>
          <w:szCs w:val="24"/>
          <w:shd w:val="clear" w:color="auto" w:fill="FFFFFF"/>
        </w:rPr>
        <w:t>n</w:t>
      </w:r>
      <w:r>
        <w:rPr>
          <w:rFonts w:ascii="Cambria" w:hAnsi="Cambria"/>
          <w:sz w:val="24"/>
          <w:szCs w:val="24"/>
          <w:shd w:val="clear" w:color="auto" w:fill="FFFFFF"/>
        </w:rPr>
        <w:t>ā</w:t>
      </w:r>
      <w:r>
        <w:rPr>
          <w:rFonts w:ascii="Cambria" w:hAnsi="Cambria"/>
          <w:sz w:val="24"/>
          <w:szCs w:val="24"/>
          <w:shd w:val="clear" w:color="auto" w:fill="FFFFFF"/>
        </w:rPr>
        <w:t>ties? Uzskaitiet konkr</w:t>
      </w:r>
      <w:r>
        <w:rPr>
          <w:rFonts w:ascii="Cambria" w:hAnsi="Cambria"/>
          <w:sz w:val="24"/>
          <w:szCs w:val="24"/>
          <w:shd w:val="clear" w:color="auto" w:fill="FFFFFF"/>
        </w:rPr>
        <w:t>ē</w:t>
      </w:r>
      <w:r>
        <w:rPr>
          <w:rFonts w:ascii="Cambria" w:hAnsi="Cambria"/>
          <w:sz w:val="24"/>
          <w:szCs w:val="24"/>
          <w:shd w:val="clear" w:color="auto" w:fill="FFFFFF"/>
        </w:rPr>
        <w:t>tus piem</w:t>
      </w:r>
      <w:r>
        <w:rPr>
          <w:rFonts w:ascii="Cambria" w:hAnsi="Cambria"/>
          <w:sz w:val="24"/>
          <w:szCs w:val="24"/>
          <w:shd w:val="clear" w:color="auto" w:fill="FFFFFF"/>
        </w:rPr>
        <w:t>ē</w:t>
      </w:r>
      <w:r>
        <w:rPr>
          <w:rFonts w:ascii="Cambria" w:hAnsi="Cambria"/>
          <w:sz w:val="24"/>
          <w:szCs w:val="24"/>
          <w:shd w:val="clear" w:color="auto" w:fill="FFFFFF"/>
        </w:rPr>
        <w:t>rus, kad j</w:t>
      </w:r>
      <w:r>
        <w:rPr>
          <w:rFonts w:ascii="Cambria" w:hAnsi="Cambria"/>
          <w:sz w:val="24"/>
          <w:szCs w:val="24"/>
          <w:shd w:val="clear" w:color="auto" w:fill="FFFFFF"/>
        </w:rPr>
        <w:t>ū</w:t>
      </w:r>
      <w:r>
        <w:rPr>
          <w:rFonts w:ascii="Cambria" w:hAnsi="Cambria"/>
          <w:sz w:val="24"/>
          <w:szCs w:val="24"/>
          <w:shd w:val="clear" w:color="auto" w:fill="FFFFFF"/>
        </w:rPr>
        <w:t>s j</w:t>
      </w:r>
      <w:r>
        <w:rPr>
          <w:rFonts w:ascii="Cambria" w:hAnsi="Cambria"/>
          <w:sz w:val="24"/>
          <w:szCs w:val="24"/>
          <w:shd w:val="clear" w:color="auto" w:fill="FFFFFF"/>
        </w:rPr>
        <w:t>ū</w:t>
      </w:r>
      <w:r>
        <w:rPr>
          <w:rFonts w:ascii="Cambria" w:hAnsi="Cambria"/>
          <w:sz w:val="24"/>
          <w:szCs w:val="24"/>
          <w:shd w:val="clear" w:color="auto" w:fill="FFFFFF"/>
        </w:rPr>
        <w:t>tat un saprotat, ka Dievs ir tuvu jums, un kad j</w:t>
      </w:r>
      <w:r>
        <w:rPr>
          <w:rFonts w:ascii="Cambria" w:hAnsi="Cambria"/>
          <w:sz w:val="24"/>
          <w:szCs w:val="24"/>
          <w:shd w:val="clear" w:color="auto" w:fill="FFFFFF"/>
        </w:rPr>
        <w:t>ū</w:t>
      </w:r>
      <w:r>
        <w:rPr>
          <w:rFonts w:ascii="Cambria" w:hAnsi="Cambria"/>
          <w:sz w:val="24"/>
          <w:szCs w:val="24"/>
          <w:shd w:val="clear" w:color="auto" w:fill="FFFFFF"/>
        </w:rPr>
        <w:t>tat, ka Vi</w:t>
      </w:r>
      <w:r>
        <w:rPr>
          <w:rFonts w:ascii="Cambria" w:hAnsi="Cambria"/>
          <w:sz w:val="24"/>
          <w:szCs w:val="24"/>
          <w:shd w:val="clear" w:color="auto" w:fill="FFFFFF"/>
        </w:rPr>
        <w:t xml:space="preserve">ņš </w:t>
      </w:r>
      <w:r>
        <w:rPr>
          <w:rFonts w:ascii="Cambria" w:hAnsi="Cambria"/>
          <w:sz w:val="24"/>
          <w:szCs w:val="24"/>
          <w:shd w:val="clear" w:color="auto" w:fill="FFFFFF"/>
        </w:rPr>
        <w:t>ir t</w:t>
      </w:r>
      <w:r>
        <w:rPr>
          <w:rFonts w:ascii="Cambria" w:hAnsi="Cambria"/>
          <w:sz w:val="24"/>
          <w:szCs w:val="24"/>
          <w:shd w:val="clear" w:color="auto" w:fill="FFFFFF"/>
        </w:rPr>
        <w:t>ā</w:t>
      </w:r>
      <w:r>
        <w:rPr>
          <w:rFonts w:ascii="Cambria" w:hAnsi="Cambria"/>
          <w:sz w:val="24"/>
          <w:szCs w:val="24"/>
          <w:shd w:val="clear" w:color="auto" w:fill="FFFFFF"/>
        </w:rPr>
        <w:t xml:space="preserve">lu no jums vai skumst par jums. </w:t>
      </w:r>
    </w:p>
    <w:p w:rsidR="00E3347A" w:rsidRDefault="00313933">
      <w:pPr>
        <w:pStyle w:val="FreeForm"/>
        <w:spacing w:after="120"/>
        <w:rPr>
          <w:rFonts w:ascii="Cambria" w:eastAsia="Cambria" w:hAnsi="Cambria" w:cs="Cambria"/>
          <w:sz w:val="24"/>
          <w:szCs w:val="24"/>
          <w:shd w:val="clear" w:color="auto" w:fill="FFFFFF"/>
        </w:rPr>
      </w:pPr>
      <w:r>
        <w:rPr>
          <w:rFonts w:ascii="Cambria" w:hAnsi="Cambria"/>
          <w:sz w:val="24"/>
          <w:szCs w:val="24"/>
          <w:shd w:val="clear" w:color="auto" w:fill="FFFFFF"/>
        </w:rPr>
        <w:t xml:space="preserve">(2) </w:t>
      </w:r>
      <w:r>
        <w:rPr>
          <w:rFonts w:ascii="Cambria" w:hAnsi="Cambria"/>
          <w:b/>
          <w:bCs/>
          <w:i/>
          <w:iCs/>
          <w:sz w:val="24"/>
          <w:szCs w:val="24"/>
          <w:shd w:val="clear" w:color="auto" w:fill="FFFFFF"/>
        </w:rPr>
        <w:t>Ar savu laul</w:t>
      </w:r>
      <w:r>
        <w:rPr>
          <w:rFonts w:ascii="Cambria" w:hAnsi="Cambria"/>
          <w:b/>
          <w:bCs/>
          <w:i/>
          <w:iCs/>
          <w:sz w:val="24"/>
          <w:szCs w:val="24"/>
          <w:shd w:val="clear" w:color="auto" w:fill="FFFFFF"/>
        </w:rPr>
        <w:t>ā</w:t>
      </w:r>
      <w:r>
        <w:rPr>
          <w:rFonts w:ascii="Cambria" w:hAnsi="Cambria"/>
          <w:b/>
          <w:bCs/>
          <w:i/>
          <w:iCs/>
          <w:sz w:val="24"/>
          <w:szCs w:val="24"/>
          <w:shd w:val="clear" w:color="auto" w:fill="FFFFFF"/>
        </w:rPr>
        <w:t>to.</w:t>
      </w:r>
      <w:r>
        <w:rPr>
          <w:rFonts w:ascii="Cambria" w:hAnsi="Cambria"/>
          <w:sz w:val="24"/>
          <w:szCs w:val="24"/>
          <w:shd w:val="clear" w:color="auto" w:fill="FFFFFF"/>
        </w:rPr>
        <w:t xml:space="preserve"> Ņ</w:t>
      </w:r>
      <w:r>
        <w:rPr>
          <w:rFonts w:ascii="Cambria" w:hAnsi="Cambria"/>
          <w:sz w:val="24"/>
          <w:szCs w:val="24"/>
          <w:shd w:val="clear" w:color="auto" w:fill="FFFFFF"/>
        </w:rPr>
        <w:t>emot v</w:t>
      </w:r>
      <w:r>
        <w:rPr>
          <w:rFonts w:ascii="Cambria" w:hAnsi="Cambria"/>
          <w:sz w:val="24"/>
          <w:szCs w:val="24"/>
          <w:shd w:val="clear" w:color="auto" w:fill="FFFFFF"/>
        </w:rPr>
        <w:t>ē</w:t>
      </w:r>
      <w:r>
        <w:rPr>
          <w:rFonts w:ascii="Cambria" w:hAnsi="Cambria"/>
          <w:sz w:val="24"/>
          <w:szCs w:val="24"/>
          <w:shd w:val="clear" w:color="auto" w:fill="FFFFFF"/>
        </w:rPr>
        <w:t>r</w:t>
      </w:r>
      <w:r>
        <w:rPr>
          <w:rFonts w:ascii="Cambria" w:hAnsi="Cambria"/>
          <w:sz w:val="24"/>
          <w:szCs w:val="24"/>
          <w:shd w:val="clear" w:color="auto" w:fill="FFFFFF"/>
        </w:rPr>
        <w:t xml:space="preserve">ā </w:t>
      </w:r>
      <w:r>
        <w:rPr>
          <w:rFonts w:ascii="Cambria" w:hAnsi="Cambria"/>
          <w:sz w:val="24"/>
          <w:szCs w:val="24"/>
          <w:shd w:val="clear" w:color="auto" w:fill="FFFFFF"/>
        </w:rPr>
        <w:t>B</w:t>
      </w:r>
      <w:r>
        <w:rPr>
          <w:rFonts w:ascii="Cambria" w:hAnsi="Cambria"/>
          <w:sz w:val="24"/>
          <w:szCs w:val="24"/>
          <w:shd w:val="clear" w:color="auto" w:fill="FFFFFF"/>
        </w:rPr>
        <w:t>ī</w:t>
      </w:r>
      <w:r>
        <w:rPr>
          <w:rFonts w:ascii="Cambria" w:hAnsi="Cambria"/>
          <w:sz w:val="24"/>
          <w:szCs w:val="24"/>
          <w:shd w:val="clear" w:color="auto" w:fill="FFFFFF"/>
        </w:rPr>
        <w:t>bel</w:t>
      </w:r>
      <w:r>
        <w:rPr>
          <w:rFonts w:ascii="Cambria" w:hAnsi="Cambria"/>
          <w:sz w:val="24"/>
          <w:szCs w:val="24"/>
          <w:shd w:val="clear" w:color="auto" w:fill="FFFFFF"/>
        </w:rPr>
        <w:t xml:space="preserve">ē </w:t>
      </w:r>
      <w:r>
        <w:rPr>
          <w:rFonts w:ascii="Cambria" w:hAnsi="Cambria"/>
          <w:sz w:val="24"/>
          <w:szCs w:val="24"/>
          <w:shd w:val="clear" w:color="auto" w:fill="FFFFFF"/>
        </w:rPr>
        <w:t>aprakst</w:t>
      </w:r>
      <w:r>
        <w:rPr>
          <w:rFonts w:ascii="Cambria" w:hAnsi="Cambria"/>
          <w:sz w:val="24"/>
          <w:szCs w:val="24"/>
          <w:shd w:val="clear" w:color="auto" w:fill="FFFFFF"/>
        </w:rPr>
        <w:t>ī</w:t>
      </w:r>
      <w:r>
        <w:rPr>
          <w:rFonts w:ascii="Cambria" w:hAnsi="Cambria"/>
          <w:sz w:val="24"/>
          <w:szCs w:val="24"/>
          <w:shd w:val="clear" w:color="auto" w:fill="FFFFFF"/>
        </w:rPr>
        <w:t>to laul</w:t>
      </w:r>
      <w:r>
        <w:rPr>
          <w:rFonts w:ascii="Cambria" w:hAnsi="Cambria"/>
          <w:sz w:val="24"/>
          <w:szCs w:val="24"/>
          <w:shd w:val="clear" w:color="auto" w:fill="FFFFFF"/>
        </w:rPr>
        <w:t>ī</w:t>
      </w:r>
      <w:r>
        <w:rPr>
          <w:rFonts w:ascii="Cambria" w:hAnsi="Cambria"/>
          <w:sz w:val="24"/>
          <w:szCs w:val="24"/>
          <w:shd w:val="clear" w:color="auto" w:fill="FFFFFF"/>
        </w:rPr>
        <w:t>bas modeli, apdom</w:t>
      </w:r>
      <w:r>
        <w:rPr>
          <w:rFonts w:ascii="Cambria" w:hAnsi="Cambria"/>
          <w:sz w:val="24"/>
          <w:szCs w:val="24"/>
          <w:shd w:val="clear" w:color="auto" w:fill="FFFFFF"/>
        </w:rPr>
        <w:t>ā</w:t>
      </w:r>
      <w:r>
        <w:rPr>
          <w:rFonts w:ascii="Cambria" w:hAnsi="Cambria"/>
          <w:sz w:val="24"/>
          <w:szCs w:val="24"/>
          <w:shd w:val="clear" w:color="auto" w:fill="FFFFFF"/>
        </w:rPr>
        <w:t>jiet, ja esat prec</w:t>
      </w:r>
      <w:r>
        <w:rPr>
          <w:rFonts w:ascii="Cambria" w:hAnsi="Cambria"/>
          <w:sz w:val="24"/>
          <w:szCs w:val="24"/>
          <w:shd w:val="clear" w:color="auto" w:fill="FFFFFF"/>
        </w:rPr>
        <w:t>ē</w:t>
      </w:r>
      <w:r>
        <w:rPr>
          <w:rFonts w:ascii="Cambria" w:hAnsi="Cambria"/>
          <w:sz w:val="24"/>
          <w:szCs w:val="24"/>
          <w:shd w:val="clear" w:color="auto" w:fill="FFFFFF"/>
        </w:rPr>
        <w:t>jies, savas attiec</w:t>
      </w:r>
      <w:r>
        <w:rPr>
          <w:rFonts w:ascii="Cambria" w:hAnsi="Cambria"/>
          <w:sz w:val="24"/>
          <w:szCs w:val="24"/>
          <w:shd w:val="clear" w:color="auto" w:fill="FFFFFF"/>
        </w:rPr>
        <w:t>ī</w:t>
      </w:r>
      <w:r>
        <w:rPr>
          <w:rFonts w:ascii="Cambria" w:hAnsi="Cambria"/>
          <w:sz w:val="24"/>
          <w:szCs w:val="24"/>
          <w:shd w:val="clear" w:color="auto" w:fill="FFFFFF"/>
        </w:rPr>
        <w:t>bas ar laul</w:t>
      </w:r>
      <w:r>
        <w:rPr>
          <w:rFonts w:ascii="Cambria" w:hAnsi="Cambria"/>
          <w:sz w:val="24"/>
          <w:szCs w:val="24"/>
          <w:shd w:val="clear" w:color="auto" w:fill="FFFFFF"/>
        </w:rPr>
        <w:t>ā</w:t>
      </w:r>
      <w:r>
        <w:rPr>
          <w:rFonts w:ascii="Cambria" w:hAnsi="Cambria"/>
          <w:sz w:val="24"/>
          <w:szCs w:val="24"/>
          <w:shd w:val="clear" w:color="auto" w:fill="FFFFFF"/>
        </w:rPr>
        <w:t>to. Ar prieku piev</w:t>
      </w:r>
      <w:r>
        <w:rPr>
          <w:rFonts w:ascii="Cambria" w:hAnsi="Cambria"/>
          <w:sz w:val="24"/>
          <w:szCs w:val="24"/>
          <w:shd w:val="clear" w:color="auto" w:fill="FFFFFF"/>
        </w:rPr>
        <w:t>ē</w:t>
      </w:r>
      <w:r>
        <w:rPr>
          <w:rFonts w:ascii="Cambria" w:hAnsi="Cambria"/>
          <w:sz w:val="24"/>
          <w:szCs w:val="24"/>
          <w:shd w:val="clear" w:color="auto" w:fill="FFFFFF"/>
        </w:rPr>
        <w:t>rsiet uzman</w:t>
      </w:r>
      <w:r>
        <w:rPr>
          <w:rFonts w:ascii="Cambria" w:hAnsi="Cambria"/>
          <w:sz w:val="24"/>
          <w:szCs w:val="24"/>
          <w:shd w:val="clear" w:color="auto" w:fill="FFFFFF"/>
        </w:rPr>
        <w:t>ī</w:t>
      </w:r>
      <w:r>
        <w:rPr>
          <w:rFonts w:ascii="Cambria" w:hAnsi="Cambria"/>
          <w:sz w:val="24"/>
          <w:szCs w:val="24"/>
          <w:shd w:val="clear" w:color="auto" w:fill="FFFFFF"/>
        </w:rPr>
        <w:t xml:space="preserve">bu viens otram </w:t>
      </w:r>
      <w:r>
        <w:rPr>
          <w:rFonts w:ascii="Cambria" w:hAnsi="Cambria"/>
          <w:sz w:val="24"/>
          <w:szCs w:val="24"/>
          <w:shd w:val="clear" w:color="auto" w:fill="FFFFFF"/>
        </w:rPr>
        <w:t>“</w:t>
      </w:r>
      <w:r>
        <w:rPr>
          <w:rFonts w:ascii="Cambria" w:hAnsi="Cambria"/>
          <w:sz w:val="24"/>
          <w:szCs w:val="24"/>
          <w:shd w:val="clear" w:color="auto" w:fill="FFFFFF"/>
        </w:rPr>
        <w:t>vis</w:t>
      </w:r>
      <w:r>
        <w:rPr>
          <w:rFonts w:ascii="Cambria" w:hAnsi="Cambria"/>
          <w:sz w:val="24"/>
          <w:szCs w:val="24"/>
          <w:shd w:val="clear" w:color="auto" w:fill="FFFFFF"/>
        </w:rPr>
        <w:t>ā</w:t>
      </w:r>
      <w:r>
        <w:rPr>
          <w:rFonts w:ascii="Cambria" w:hAnsi="Cambria"/>
          <w:sz w:val="24"/>
          <w:szCs w:val="24"/>
          <w:shd w:val="clear" w:color="auto" w:fill="FFFFFF"/>
        </w:rPr>
        <w:t>s taj</w:t>
      </w:r>
      <w:r>
        <w:rPr>
          <w:rFonts w:ascii="Cambria" w:hAnsi="Cambria"/>
          <w:sz w:val="24"/>
          <w:szCs w:val="24"/>
          <w:shd w:val="clear" w:color="auto" w:fill="FFFFFF"/>
        </w:rPr>
        <w:t>ā</w:t>
      </w:r>
      <w:r>
        <w:rPr>
          <w:rFonts w:ascii="Cambria" w:hAnsi="Cambria"/>
          <w:sz w:val="24"/>
          <w:szCs w:val="24"/>
          <w:shd w:val="clear" w:color="auto" w:fill="FFFFFF"/>
        </w:rPr>
        <w:t xml:space="preserve">s </w:t>
      </w:r>
      <w:r>
        <w:rPr>
          <w:rFonts w:ascii="Cambria" w:hAnsi="Cambria"/>
          <w:sz w:val="24"/>
          <w:szCs w:val="24"/>
          <w:shd w:val="clear" w:color="auto" w:fill="FFFFFF"/>
        </w:rPr>
        <w:t>ā</w:t>
      </w:r>
      <w:r>
        <w:rPr>
          <w:rFonts w:ascii="Cambria" w:hAnsi="Cambria"/>
          <w:sz w:val="24"/>
          <w:szCs w:val="24"/>
          <w:shd w:val="clear" w:color="auto" w:fill="FFFFFF"/>
        </w:rPr>
        <w:t>tri z</w:t>
      </w:r>
      <w:r>
        <w:rPr>
          <w:rFonts w:ascii="Cambria" w:hAnsi="Cambria"/>
          <w:sz w:val="24"/>
          <w:szCs w:val="24"/>
          <w:shd w:val="clear" w:color="auto" w:fill="FFFFFF"/>
        </w:rPr>
        <w:t>ū</w:t>
      </w:r>
      <w:r>
        <w:rPr>
          <w:rFonts w:ascii="Cambria" w:hAnsi="Cambria"/>
          <w:sz w:val="24"/>
          <w:szCs w:val="24"/>
          <w:shd w:val="clear" w:color="auto" w:fill="FFFFFF"/>
        </w:rPr>
        <w:t>do</w:t>
      </w:r>
      <w:r>
        <w:rPr>
          <w:rFonts w:ascii="Cambria" w:hAnsi="Cambria"/>
          <w:sz w:val="24"/>
          <w:szCs w:val="24"/>
          <w:shd w:val="clear" w:color="auto" w:fill="FFFFFF"/>
        </w:rPr>
        <w:t>šā</w:t>
      </w:r>
      <w:r>
        <w:rPr>
          <w:rFonts w:ascii="Cambria" w:hAnsi="Cambria"/>
          <w:sz w:val="24"/>
          <w:szCs w:val="24"/>
          <w:shd w:val="clear" w:color="auto" w:fill="FFFFFF"/>
        </w:rPr>
        <w:t>s dz</w:t>
      </w:r>
      <w:r>
        <w:rPr>
          <w:rFonts w:ascii="Cambria" w:hAnsi="Cambria"/>
          <w:sz w:val="24"/>
          <w:szCs w:val="24"/>
          <w:shd w:val="clear" w:color="auto" w:fill="FFFFFF"/>
        </w:rPr>
        <w:t>ī</w:t>
      </w:r>
      <w:r>
        <w:rPr>
          <w:rFonts w:ascii="Cambria" w:hAnsi="Cambria"/>
          <w:sz w:val="24"/>
          <w:szCs w:val="24"/>
          <w:shd w:val="clear" w:color="auto" w:fill="FFFFFF"/>
        </w:rPr>
        <w:t>ves dien</w:t>
      </w:r>
      <w:r>
        <w:rPr>
          <w:rFonts w:ascii="Cambria" w:hAnsi="Cambria"/>
          <w:sz w:val="24"/>
          <w:szCs w:val="24"/>
          <w:shd w:val="clear" w:color="auto" w:fill="FFFFFF"/>
        </w:rPr>
        <w:t>ā</w:t>
      </w:r>
      <w:r>
        <w:rPr>
          <w:rFonts w:ascii="Cambria" w:hAnsi="Cambria"/>
          <w:sz w:val="24"/>
          <w:szCs w:val="24"/>
          <w:shd w:val="clear" w:color="auto" w:fill="FFFFFF"/>
        </w:rPr>
        <w:t xml:space="preserve">s, ko Dievs tev </w:t>
      </w:r>
      <w:r>
        <w:rPr>
          <w:rFonts w:ascii="Cambria" w:hAnsi="Cambria"/>
          <w:sz w:val="24"/>
          <w:szCs w:val="24"/>
          <w:shd w:val="clear" w:color="auto" w:fill="FFFFFF"/>
        </w:rPr>
        <w:t>ir pie</w:t>
      </w:r>
      <w:r>
        <w:rPr>
          <w:rFonts w:ascii="Cambria" w:hAnsi="Cambria"/>
          <w:sz w:val="24"/>
          <w:szCs w:val="24"/>
          <w:shd w:val="clear" w:color="auto" w:fill="FFFFFF"/>
        </w:rPr>
        <w:t>šķī</w:t>
      </w:r>
      <w:r>
        <w:rPr>
          <w:rFonts w:ascii="Cambria" w:hAnsi="Cambria"/>
          <w:sz w:val="24"/>
          <w:szCs w:val="24"/>
          <w:shd w:val="clear" w:color="auto" w:fill="FFFFFF"/>
        </w:rPr>
        <w:t>ris zem saules</w:t>
      </w:r>
      <w:r>
        <w:rPr>
          <w:rFonts w:ascii="Cambria" w:hAnsi="Cambria"/>
          <w:sz w:val="24"/>
          <w:szCs w:val="24"/>
          <w:shd w:val="clear" w:color="auto" w:fill="FFFFFF"/>
        </w:rPr>
        <w:t xml:space="preserve">” </w:t>
      </w:r>
      <w:r>
        <w:rPr>
          <w:rFonts w:ascii="Cambria" w:hAnsi="Cambria"/>
          <w:i/>
          <w:iCs/>
          <w:sz w:val="24"/>
          <w:szCs w:val="24"/>
          <w:shd w:val="clear" w:color="auto" w:fill="FFFFFF"/>
        </w:rPr>
        <w:t>(</w:t>
      </w:r>
      <w:proofErr w:type="spellStart"/>
      <w:r>
        <w:rPr>
          <w:rFonts w:ascii="Cambria" w:hAnsi="Cambria"/>
          <w:i/>
          <w:iCs/>
          <w:sz w:val="24"/>
          <w:szCs w:val="24"/>
          <w:shd w:val="clear" w:color="auto" w:fill="FFFFFF"/>
        </w:rPr>
        <w:t>Sal.m</w:t>
      </w:r>
      <w:r>
        <w:rPr>
          <w:rFonts w:ascii="Cambria" w:hAnsi="Cambria"/>
          <w:i/>
          <w:iCs/>
          <w:sz w:val="24"/>
          <w:szCs w:val="24"/>
          <w:shd w:val="clear" w:color="auto" w:fill="FFFFFF"/>
        </w:rPr>
        <w:t>ā</w:t>
      </w:r>
      <w:r>
        <w:rPr>
          <w:rFonts w:ascii="Cambria" w:hAnsi="Cambria"/>
          <w:i/>
          <w:iCs/>
          <w:sz w:val="24"/>
          <w:szCs w:val="24"/>
          <w:shd w:val="clear" w:color="auto" w:fill="FFFFFF"/>
        </w:rPr>
        <w:t>c</w:t>
      </w:r>
      <w:proofErr w:type="spellEnd"/>
      <w:r>
        <w:rPr>
          <w:rFonts w:ascii="Cambria" w:hAnsi="Cambria"/>
          <w:i/>
          <w:iCs/>
          <w:sz w:val="24"/>
          <w:szCs w:val="24"/>
          <w:shd w:val="clear" w:color="auto" w:fill="FFFFFF"/>
        </w:rPr>
        <w:t>.</w:t>
      </w:r>
      <w:r>
        <w:rPr>
          <w:rFonts w:ascii="Cambria" w:hAnsi="Cambria"/>
          <w:i/>
          <w:iCs/>
          <w:sz w:val="24"/>
          <w:szCs w:val="24"/>
          <w:shd w:val="clear" w:color="auto" w:fill="FFFFFF"/>
        </w:rPr>
        <w:t> </w:t>
      </w:r>
      <w:r>
        <w:rPr>
          <w:rFonts w:ascii="Cambria" w:hAnsi="Cambria"/>
          <w:i/>
          <w:iCs/>
          <w:sz w:val="24"/>
          <w:szCs w:val="24"/>
          <w:shd w:val="clear" w:color="auto" w:fill="FFFFFF"/>
        </w:rPr>
        <w:t>9:9)</w:t>
      </w:r>
      <w:r>
        <w:rPr>
          <w:rFonts w:ascii="Cambria" w:hAnsi="Cambria"/>
          <w:sz w:val="24"/>
          <w:szCs w:val="24"/>
          <w:shd w:val="clear" w:color="auto" w:fill="FFFFFF"/>
        </w:rPr>
        <w:t xml:space="preserve">, </w:t>
      </w:r>
      <w:r>
        <w:rPr>
          <w:rFonts w:ascii="Cambria" w:hAnsi="Cambria"/>
          <w:sz w:val="24"/>
          <w:szCs w:val="24"/>
          <w:shd w:val="clear" w:color="auto" w:fill="FFFFFF"/>
        </w:rPr>
        <w:t>“</w:t>
      </w:r>
      <w:r>
        <w:rPr>
          <w:rFonts w:ascii="Cambria" w:hAnsi="Cambria"/>
          <w:sz w:val="24"/>
          <w:szCs w:val="24"/>
          <w:shd w:val="clear" w:color="auto" w:fill="FFFFFF"/>
        </w:rPr>
        <w:t>Esiet paklaus</w:t>
      </w:r>
      <w:r>
        <w:rPr>
          <w:rFonts w:ascii="Cambria" w:hAnsi="Cambria"/>
          <w:sz w:val="24"/>
          <w:szCs w:val="24"/>
          <w:shd w:val="clear" w:color="auto" w:fill="FFFFFF"/>
        </w:rPr>
        <w:t>ī</w:t>
      </w:r>
      <w:r>
        <w:rPr>
          <w:rFonts w:ascii="Cambria" w:hAnsi="Cambria"/>
          <w:sz w:val="24"/>
          <w:szCs w:val="24"/>
          <w:shd w:val="clear" w:color="auto" w:fill="FFFFFF"/>
        </w:rPr>
        <w:t>gi cits citam Kristus bij</w:t>
      </w:r>
      <w:r>
        <w:rPr>
          <w:rFonts w:ascii="Cambria" w:hAnsi="Cambria"/>
          <w:sz w:val="24"/>
          <w:szCs w:val="24"/>
          <w:shd w:val="clear" w:color="auto" w:fill="FFFFFF"/>
        </w:rPr>
        <w:t>ī</w:t>
      </w:r>
      <w:r>
        <w:rPr>
          <w:rFonts w:ascii="Cambria" w:hAnsi="Cambria"/>
          <w:sz w:val="24"/>
          <w:szCs w:val="24"/>
          <w:shd w:val="clear" w:color="auto" w:fill="FFFFFF"/>
        </w:rPr>
        <w:t>b</w:t>
      </w:r>
      <w:r>
        <w:rPr>
          <w:rFonts w:ascii="Cambria" w:hAnsi="Cambria"/>
          <w:sz w:val="24"/>
          <w:szCs w:val="24"/>
          <w:shd w:val="clear" w:color="auto" w:fill="FFFFFF"/>
        </w:rPr>
        <w:t>ā</w:t>
      </w:r>
      <w:r>
        <w:rPr>
          <w:rFonts w:ascii="Cambria" w:hAnsi="Cambria"/>
          <w:sz w:val="24"/>
          <w:szCs w:val="24"/>
          <w:shd w:val="clear" w:color="auto" w:fill="FFFFFF"/>
        </w:rPr>
        <w:t>.</w:t>
      </w:r>
      <w:r>
        <w:rPr>
          <w:rFonts w:ascii="Cambria" w:hAnsi="Cambria"/>
          <w:sz w:val="24"/>
          <w:szCs w:val="24"/>
          <w:shd w:val="clear" w:color="auto" w:fill="FFFFFF"/>
        </w:rPr>
        <w:t xml:space="preserve">” </w:t>
      </w:r>
      <w:r>
        <w:rPr>
          <w:rFonts w:ascii="Cambria" w:hAnsi="Cambria"/>
          <w:i/>
          <w:iCs/>
          <w:sz w:val="24"/>
          <w:szCs w:val="24"/>
          <w:shd w:val="clear" w:color="auto" w:fill="FFFFFF"/>
        </w:rPr>
        <w:t>(</w:t>
      </w:r>
      <w:proofErr w:type="spellStart"/>
      <w:r>
        <w:rPr>
          <w:rFonts w:ascii="Cambria" w:hAnsi="Cambria"/>
          <w:i/>
          <w:iCs/>
          <w:sz w:val="24"/>
          <w:szCs w:val="24"/>
          <w:shd w:val="clear" w:color="auto" w:fill="FFFFFF"/>
        </w:rPr>
        <w:t>Ef</w:t>
      </w:r>
      <w:proofErr w:type="spellEnd"/>
      <w:r>
        <w:rPr>
          <w:rFonts w:ascii="Cambria" w:hAnsi="Cambria"/>
          <w:i/>
          <w:iCs/>
          <w:sz w:val="24"/>
          <w:szCs w:val="24"/>
          <w:shd w:val="clear" w:color="auto" w:fill="FFFFFF"/>
        </w:rPr>
        <w:t>.</w:t>
      </w:r>
      <w:r>
        <w:rPr>
          <w:rFonts w:ascii="Cambria" w:hAnsi="Cambria"/>
          <w:i/>
          <w:iCs/>
          <w:sz w:val="24"/>
          <w:szCs w:val="24"/>
          <w:shd w:val="clear" w:color="auto" w:fill="FFFFFF"/>
        </w:rPr>
        <w:t> </w:t>
      </w:r>
      <w:r>
        <w:rPr>
          <w:rFonts w:ascii="Cambria" w:hAnsi="Cambria"/>
          <w:i/>
          <w:iCs/>
          <w:sz w:val="24"/>
          <w:szCs w:val="24"/>
          <w:shd w:val="clear" w:color="auto" w:fill="FFFFFF"/>
        </w:rPr>
        <w:t>5:21; sal</w:t>
      </w:r>
      <w:r>
        <w:rPr>
          <w:rFonts w:ascii="Cambria" w:hAnsi="Cambria"/>
          <w:i/>
          <w:iCs/>
          <w:sz w:val="24"/>
          <w:szCs w:val="24"/>
          <w:shd w:val="clear" w:color="auto" w:fill="FFFFFF"/>
        </w:rPr>
        <w:t>ī</w:t>
      </w:r>
      <w:r>
        <w:rPr>
          <w:rFonts w:ascii="Cambria" w:hAnsi="Cambria"/>
          <w:i/>
          <w:iCs/>
          <w:sz w:val="24"/>
          <w:szCs w:val="24"/>
          <w:shd w:val="clear" w:color="auto" w:fill="FFFFFF"/>
        </w:rPr>
        <w:t>dzini ar 1.</w:t>
      </w:r>
      <w:r>
        <w:rPr>
          <w:rFonts w:ascii="Cambria" w:hAnsi="Cambria"/>
          <w:i/>
          <w:iCs/>
          <w:sz w:val="24"/>
          <w:szCs w:val="24"/>
          <w:shd w:val="clear" w:color="auto" w:fill="FFFFFF"/>
        </w:rPr>
        <w:t> </w:t>
      </w:r>
      <w:r>
        <w:rPr>
          <w:rFonts w:ascii="Cambria" w:hAnsi="Cambria"/>
          <w:i/>
          <w:iCs/>
          <w:sz w:val="24"/>
          <w:szCs w:val="24"/>
          <w:shd w:val="clear" w:color="auto" w:fill="FFFFFF"/>
        </w:rPr>
        <w:t>Moz.</w:t>
      </w:r>
      <w:r>
        <w:rPr>
          <w:rFonts w:ascii="Cambria" w:hAnsi="Cambria"/>
          <w:i/>
          <w:iCs/>
          <w:sz w:val="24"/>
          <w:szCs w:val="24"/>
          <w:shd w:val="clear" w:color="auto" w:fill="FFFFFF"/>
        </w:rPr>
        <w:t> </w:t>
      </w:r>
      <w:r>
        <w:rPr>
          <w:rFonts w:ascii="Cambria" w:hAnsi="Cambria"/>
          <w:i/>
          <w:iCs/>
          <w:sz w:val="24"/>
          <w:szCs w:val="24"/>
          <w:shd w:val="clear" w:color="auto" w:fill="FFFFFF"/>
        </w:rPr>
        <w:t>3:16)</w:t>
      </w:r>
      <w:r>
        <w:rPr>
          <w:rFonts w:ascii="Cambria" w:hAnsi="Cambria"/>
          <w:sz w:val="24"/>
          <w:szCs w:val="24"/>
          <w:shd w:val="clear" w:color="auto" w:fill="FFFFFF"/>
        </w:rPr>
        <w:t>. Atkl</w:t>
      </w:r>
      <w:r>
        <w:rPr>
          <w:rFonts w:ascii="Cambria" w:hAnsi="Cambria"/>
          <w:sz w:val="24"/>
          <w:szCs w:val="24"/>
          <w:shd w:val="clear" w:color="auto" w:fill="FFFFFF"/>
        </w:rPr>
        <w:t>ā</w:t>
      </w:r>
      <w:r>
        <w:rPr>
          <w:rFonts w:ascii="Cambria" w:hAnsi="Cambria"/>
          <w:sz w:val="24"/>
          <w:szCs w:val="24"/>
          <w:shd w:val="clear" w:color="auto" w:fill="FFFFFF"/>
        </w:rPr>
        <w:t>jiet Dieva t</w:t>
      </w:r>
      <w:r>
        <w:rPr>
          <w:rFonts w:ascii="Cambria" w:hAnsi="Cambria"/>
          <w:sz w:val="24"/>
          <w:szCs w:val="24"/>
          <w:shd w:val="clear" w:color="auto" w:fill="FFFFFF"/>
        </w:rPr>
        <w:t>ē</w:t>
      </w:r>
      <w:r>
        <w:rPr>
          <w:rFonts w:ascii="Cambria" w:hAnsi="Cambria"/>
          <w:sz w:val="24"/>
          <w:szCs w:val="24"/>
          <w:shd w:val="clear" w:color="auto" w:fill="FFFFFF"/>
        </w:rPr>
        <w:t>lu sav</w:t>
      </w:r>
      <w:r>
        <w:rPr>
          <w:rFonts w:ascii="Cambria" w:hAnsi="Cambria"/>
          <w:sz w:val="24"/>
          <w:szCs w:val="24"/>
          <w:shd w:val="clear" w:color="auto" w:fill="FFFFFF"/>
        </w:rPr>
        <w:t xml:space="preserve">ā </w:t>
      </w:r>
      <w:r>
        <w:rPr>
          <w:rFonts w:ascii="Cambria" w:hAnsi="Cambria"/>
          <w:sz w:val="24"/>
          <w:szCs w:val="24"/>
          <w:shd w:val="clear" w:color="auto" w:fill="FFFFFF"/>
        </w:rPr>
        <w:t>laul</w:t>
      </w:r>
      <w:r>
        <w:rPr>
          <w:rFonts w:ascii="Cambria" w:hAnsi="Cambria"/>
          <w:sz w:val="24"/>
          <w:szCs w:val="24"/>
          <w:shd w:val="clear" w:color="auto" w:fill="FFFFFF"/>
        </w:rPr>
        <w:t>ā</w:t>
      </w:r>
      <w:r>
        <w:rPr>
          <w:rFonts w:ascii="Cambria" w:hAnsi="Cambria"/>
          <w:sz w:val="24"/>
          <w:szCs w:val="24"/>
          <w:shd w:val="clear" w:color="auto" w:fill="FFFFFF"/>
        </w:rPr>
        <w:t>taj</w:t>
      </w:r>
      <w:r>
        <w:rPr>
          <w:rFonts w:ascii="Cambria" w:hAnsi="Cambria"/>
          <w:sz w:val="24"/>
          <w:szCs w:val="24"/>
          <w:shd w:val="clear" w:color="auto" w:fill="FFFFFF"/>
        </w:rPr>
        <w:t>ā</w:t>
      </w:r>
      <w:r>
        <w:rPr>
          <w:rFonts w:ascii="Cambria" w:hAnsi="Cambria"/>
          <w:sz w:val="24"/>
          <w:szCs w:val="24"/>
          <w:shd w:val="clear" w:color="auto" w:fill="FFFFFF"/>
        </w:rPr>
        <w:t>, cieniet un apbr</w:t>
      </w:r>
      <w:r>
        <w:rPr>
          <w:rFonts w:ascii="Cambria" w:hAnsi="Cambria"/>
          <w:sz w:val="24"/>
          <w:szCs w:val="24"/>
          <w:shd w:val="clear" w:color="auto" w:fill="FFFFFF"/>
        </w:rPr>
        <w:t>ī</w:t>
      </w:r>
      <w:r>
        <w:rPr>
          <w:rFonts w:ascii="Cambria" w:hAnsi="Cambria"/>
          <w:sz w:val="24"/>
          <w:szCs w:val="24"/>
          <w:shd w:val="clear" w:color="auto" w:fill="FFFFFF"/>
        </w:rPr>
        <w:t>nojiet vi</w:t>
      </w:r>
      <w:r>
        <w:rPr>
          <w:rFonts w:ascii="Cambria" w:hAnsi="Cambria"/>
          <w:sz w:val="24"/>
          <w:szCs w:val="24"/>
          <w:shd w:val="clear" w:color="auto" w:fill="FFFFFF"/>
        </w:rPr>
        <w:t>ņ</w:t>
      </w:r>
      <w:r>
        <w:rPr>
          <w:rFonts w:ascii="Cambria" w:hAnsi="Cambria"/>
          <w:sz w:val="24"/>
          <w:szCs w:val="24"/>
          <w:shd w:val="clear" w:color="auto" w:fill="FFFFFF"/>
        </w:rPr>
        <w:t>a vai vi</w:t>
      </w:r>
      <w:r>
        <w:rPr>
          <w:rFonts w:ascii="Cambria" w:hAnsi="Cambria"/>
          <w:sz w:val="24"/>
          <w:szCs w:val="24"/>
          <w:shd w:val="clear" w:color="auto" w:fill="FFFFFF"/>
        </w:rPr>
        <w:t>ņ</w:t>
      </w:r>
      <w:r>
        <w:rPr>
          <w:rFonts w:ascii="Cambria" w:hAnsi="Cambria"/>
          <w:sz w:val="24"/>
          <w:szCs w:val="24"/>
          <w:shd w:val="clear" w:color="auto" w:fill="FFFFFF"/>
        </w:rPr>
        <w:t>as at</w:t>
      </w:r>
      <w:r>
        <w:rPr>
          <w:rFonts w:ascii="Cambria" w:hAnsi="Cambria"/>
          <w:sz w:val="24"/>
          <w:szCs w:val="24"/>
          <w:shd w:val="clear" w:color="auto" w:fill="FFFFFF"/>
        </w:rPr>
        <w:t>šķ</w:t>
      </w:r>
      <w:r>
        <w:rPr>
          <w:rFonts w:ascii="Cambria" w:hAnsi="Cambria"/>
          <w:sz w:val="24"/>
          <w:szCs w:val="24"/>
          <w:shd w:val="clear" w:color="auto" w:fill="FFFFFF"/>
        </w:rPr>
        <w:t>ir</w:t>
      </w:r>
      <w:r>
        <w:rPr>
          <w:rFonts w:ascii="Cambria" w:hAnsi="Cambria"/>
          <w:sz w:val="24"/>
          <w:szCs w:val="24"/>
          <w:shd w:val="clear" w:color="auto" w:fill="FFFFFF"/>
        </w:rPr>
        <w:t>ī</w:t>
      </w:r>
      <w:r>
        <w:rPr>
          <w:rFonts w:ascii="Cambria" w:hAnsi="Cambria"/>
          <w:sz w:val="24"/>
          <w:szCs w:val="24"/>
          <w:shd w:val="clear" w:color="auto" w:fill="FFFFFF"/>
        </w:rPr>
        <w:t xml:space="preserve">bu no jums </w:t>
      </w:r>
      <w:r>
        <w:rPr>
          <w:rFonts w:ascii="Cambria" w:hAnsi="Cambria"/>
          <w:i/>
          <w:iCs/>
          <w:sz w:val="24"/>
          <w:szCs w:val="24"/>
          <w:shd w:val="clear" w:color="auto" w:fill="FFFFFF"/>
        </w:rPr>
        <w:t>(1.</w:t>
      </w:r>
      <w:r>
        <w:rPr>
          <w:rFonts w:ascii="Cambria" w:hAnsi="Cambria"/>
          <w:i/>
          <w:iCs/>
          <w:sz w:val="24"/>
          <w:szCs w:val="24"/>
          <w:shd w:val="clear" w:color="auto" w:fill="FFFFFF"/>
        </w:rPr>
        <w:t> </w:t>
      </w:r>
      <w:r>
        <w:rPr>
          <w:rFonts w:ascii="Cambria" w:hAnsi="Cambria"/>
          <w:i/>
          <w:iCs/>
          <w:sz w:val="24"/>
          <w:szCs w:val="24"/>
          <w:shd w:val="clear" w:color="auto" w:fill="FFFFFF"/>
        </w:rPr>
        <w:t>Moz.</w:t>
      </w:r>
      <w:r>
        <w:rPr>
          <w:rFonts w:ascii="Cambria" w:hAnsi="Cambria"/>
          <w:i/>
          <w:iCs/>
          <w:sz w:val="24"/>
          <w:szCs w:val="24"/>
          <w:shd w:val="clear" w:color="auto" w:fill="FFFFFF"/>
        </w:rPr>
        <w:t> </w:t>
      </w:r>
      <w:r>
        <w:rPr>
          <w:rFonts w:ascii="Cambria" w:hAnsi="Cambria"/>
          <w:i/>
          <w:iCs/>
          <w:sz w:val="24"/>
          <w:szCs w:val="24"/>
          <w:shd w:val="clear" w:color="auto" w:fill="FFFFFF"/>
        </w:rPr>
        <w:t>1:26)</w:t>
      </w:r>
      <w:r>
        <w:rPr>
          <w:rFonts w:ascii="Cambria" w:hAnsi="Cambria"/>
          <w:sz w:val="24"/>
          <w:szCs w:val="24"/>
          <w:shd w:val="clear" w:color="auto" w:fill="FFFFFF"/>
        </w:rPr>
        <w:t>. K</w:t>
      </w:r>
      <w:r>
        <w:rPr>
          <w:rFonts w:ascii="Cambria" w:hAnsi="Cambria"/>
          <w:sz w:val="24"/>
          <w:szCs w:val="24"/>
          <w:shd w:val="clear" w:color="auto" w:fill="FFFFFF"/>
        </w:rPr>
        <w:t xml:space="preserve">ā </w:t>
      </w:r>
      <w:r>
        <w:rPr>
          <w:rFonts w:ascii="Cambria" w:hAnsi="Cambria"/>
          <w:sz w:val="24"/>
          <w:szCs w:val="24"/>
          <w:shd w:val="clear" w:color="auto" w:fill="FFFFFF"/>
        </w:rPr>
        <w:t>vienot</w:t>
      </w:r>
      <w:r>
        <w:rPr>
          <w:rFonts w:ascii="Cambria" w:hAnsi="Cambria"/>
          <w:sz w:val="24"/>
          <w:szCs w:val="24"/>
          <w:shd w:val="clear" w:color="auto" w:fill="FFFFFF"/>
        </w:rPr>
        <w:t>ī</w:t>
      </w:r>
      <w:r>
        <w:rPr>
          <w:rFonts w:ascii="Cambria" w:hAnsi="Cambria"/>
          <w:sz w:val="24"/>
          <w:szCs w:val="24"/>
          <w:shd w:val="clear" w:color="auto" w:fill="FFFFFF"/>
        </w:rPr>
        <w:t xml:space="preserve">bas </w:t>
      </w:r>
      <w:r>
        <w:rPr>
          <w:rFonts w:ascii="Cambria" w:hAnsi="Cambria"/>
          <w:sz w:val="24"/>
          <w:szCs w:val="24"/>
          <w:shd w:val="clear" w:color="auto" w:fill="FFFFFF"/>
        </w:rPr>
        <w:t>princips saskan ar at</w:t>
      </w:r>
      <w:r>
        <w:rPr>
          <w:rFonts w:ascii="Cambria" w:hAnsi="Cambria"/>
          <w:sz w:val="24"/>
          <w:szCs w:val="24"/>
          <w:shd w:val="clear" w:color="auto" w:fill="FFFFFF"/>
        </w:rPr>
        <w:t>šķ</w:t>
      </w:r>
      <w:r>
        <w:rPr>
          <w:rFonts w:ascii="Cambria" w:hAnsi="Cambria"/>
          <w:sz w:val="24"/>
          <w:szCs w:val="24"/>
          <w:shd w:val="clear" w:color="auto" w:fill="FFFFFF"/>
        </w:rPr>
        <w:t>ir</w:t>
      </w:r>
      <w:r>
        <w:rPr>
          <w:rFonts w:ascii="Cambria" w:hAnsi="Cambria"/>
          <w:sz w:val="24"/>
          <w:szCs w:val="24"/>
          <w:shd w:val="clear" w:color="auto" w:fill="FFFFFF"/>
        </w:rPr>
        <w:t>ī</w:t>
      </w:r>
      <w:r>
        <w:rPr>
          <w:rFonts w:ascii="Cambria" w:hAnsi="Cambria"/>
          <w:sz w:val="24"/>
          <w:szCs w:val="24"/>
          <w:shd w:val="clear" w:color="auto" w:fill="FFFFFF"/>
        </w:rPr>
        <w:t>guma principu</w:t>
      </w:r>
      <w:r>
        <w:rPr>
          <w:rFonts w:ascii="Cambria" w:hAnsi="Cambria"/>
          <w:i/>
          <w:iCs/>
          <w:sz w:val="24"/>
          <w:szCs w:val="24"/>
          <w:shd w:val="clear" w:color="auto" w:fill="FFFFFF"/>
        </w:rPr>
        <w:t xml:space="preserve"> (1.</w:t>
      </w:r>
      <w:r>
        <w:rPr>
          <w:rFonts w:ascii="Cambria" w:hAnsi="Cambria"/>
          <w:i/>
          <w:iCs/>
          <w:sz w:val="24"/>
          <w:szCs w:val="24"/>
          <w:shd w:val="clear" w:color="auto" w:fill="FFFFFF"/>
        </w:rPr>
        <w:t> </w:t>
      </w:r>
      <w:r>
        <w:rPr>
          <w:rFonts w:ascii="Cambria" w:hAnsi="Cambria"/>
          <w:i/>
          <w:iCs/>
          <w:sz w:val="24"/>
          <w:szCs w:val="24"/>
          <w:shd w:val="clear" w:color="auto" w:fill="FFFFFF"/>
        </w:rPr>
        <w:t>Moz.</w:t>
      </w:r>
      <w:r>
        <w:rPr>
          <w:rFonts w:ascii="Cambria" w:hAnsi="Cambria"/>
          <w:i/>
          <w:iCs/>
          <w:sz w:val="24"/>
          <w:szCs w:val="24"/>
          <w:shd w:val="clear" w:color="auto" w:fill="FFFFFF"/>
        </w:rPr>
        <w:t> </w:t>
      </w:r>
      <w:r>
        <w:rPr>
          <w:rFonts w:ascii="Cambria" w:hAnsi="Cambria"/>
          <w:i/>
          <w:iCs/>
          <w:sz w:val="24"/>
          <w:szCs w:val="24"/>
          <w:shd w:val="clear" w:color="auto" w:fill="FFFFFF"/>
        </w:rPr>
        <w:t>2:24)</w:t>
      </w:r>
      <w:r>
        <w:rPr>
          <w:rFonts w:ascii="Cambria" w:hAnsi="Cambria"/>
          <w:sz w:val="24"/>
          <w:szCs w:val="24"/>
          <w:shd w:val="clear" w:color="auto" w:fill="FFFFFF"/>
        </w:rPr>
        <w:t>?</w:t>
      </w:r>
    </w:p>
    <w:p w:rsidR="00E3347A" w:rsidRDefault="00313933">
      <w:pPr>
        <w:pStyle w:val="FreeForm"/>
        <w:spacing w:after="120"/>
        <w:rPr>
          <w:rFonts w:ascii="Cambria" w:eastAsia="Cambria" w:hAnsi="Cambria" w:cs="Cambria"/>
          <w:sz w:val="24"/>
          <w:szCs w:val="24"/>
          <w:shd w:val="clear" w:color="auto" w:fill="FFFFFF"/>
        </w:rPr>
      </w:pPr>
      <w:r>
        <w:rPr>
          <w:rFonts w:ascii="Cambria" w:hAnsi="Cambria"/>
          <w:sz w:val="24"/>
          <w:szCs w:val="24"/>
          <w:shd w:val="clear" w:color="auto" w:fill="FFFFFF"/>
        </w:rPr>
        <w:t xml:space="preserve">(3) </w:t>
      </w:r>
      <w:r>
        <w:rPr>
          <w:rFonts w:ascii="Cambria" w:hAnsi="Cambria"/>
          <w:b/>
          <w:bCs/>
          <w:i/>
          <w:iCs/>
          <w:sz w:val="24"/>
          <w:szCs w:val="24"/>
          <w:shd w:val="clear" w:color="auto" w:fill="FFFFFF"/>
        </w:rPr>
        <w:t>Draudz</w:t>
      </w:r>
      <w:r>
        <w:rPr>
          <w:rFonts w:ascii="Cambria" w:hAnsi="Cambria"/>
          <w:b/>
          <w:bCs/>
          <w:i/>
          <w:iCs/>
          <w:sz w:val="24"/>
          <w:szCs w:val="24"/>
          <w:shd w:val="clear" w:color="auto" w:fill="FFFFFF"/>
        </w:rPr>
        <w:t>ē</w:t>
      </w:r>
      <w:r>
        <w:rPr>
          <w:rFonts w:ascii="Cambria" w:hAnsi="Cambria"/>
          <w:b/>
          <w:bCs/>
          <w:i/>
          <w:iCs/>
          <w:sz w:val="24"/>
          <w:szCs w:val="24"/>
          <w:shd w:val="clear" w:color="auto" w:fill="FFFFFF"/>
        </w:rPr>
        <w:t>.</w:t>
      </w:r>
      <w:r>
        <w:rPr>
          <w:rFonts w:ascii="Cambria" w:hAnsi="Cambria"/>
          <w:sz w:val="24"/>
          <w:szCs w:val="24"/>
          <w:shd w:val="clear" w:color="auto" w:fill="FFFFFF"/>
        </w:rPr>
        <w:t xml:space="preserve"> P</w:t>
      </w:r>
      <w:r>
        <w:rPr>
          <w:rFonts w:ascii="Cambria" w:hAnsi="Cambria"/>
          <w:sz w:val="24"/>
          <w:szCs w:val="24"/>
          <w:shd w:val="clear" w:color="auto" w:fill="FFFFFF"/>
        </w:rPr>
        <w:t>ā</w:t>
      </w:r>
      <w:r>
        <w:rPr>
          <w:rFonts w:ascii="Cambria" w:hAnsi="Cambria"/>
          <w:sz w:val="24"/>
          <w:szCs w:val="24"/>
          <w:shd w:val="clear" w:color="auto" w:fill="FFFFFF"/>
        </w:rPr>
        <w:t>rrun</w:t>
      </w:r>
      <w:r>
        <w:rPr>
          <w:rFonts w:ascii="Cambria" w:hAnsi="Cambria"/>
          <w:sz w:val="24"/>
          <w:szCs w:val="24"/>
          <w:shd w:val="clear" w:color="auto" w:fill="FFFFFF"/>
        </w:rPr>
        <w:t>ā</w:t>
      </w:r>
      <w:r>
        <w:rPr>
          <w:rFonts w:ascii="Cambria" w:hAnsi="Cambria"/>
          <w:sz w:val="24"/>
          <w:szCs w:val="24"/>
          <w:shd w:val="clear" w:color="auto" w:fill="FFFFFF"/>
        </w:rPr>
        <w:t>jiet attiec</w:t>
      </w:r>
      <w:r>
        <w:rPr>
          <w:rFonts w:ascii="Cambria" w:hAnsi="Cambria"/>
          <w:sz w:val="24"/>
          <w:szCs w:val="24"/>
          <w:shd w:val="clear" w:color="auto" w:fill="FFFFFF"/>
        </w:rPr>
        <w:t>ī</w:t>
      </w:r>
      <w:r>
        <w:rPr>
          <w:rFonts w:ascii="Cambria" w:hAnsi="Cambria"/>
          <w:sz w:val="24"/>
          <w:szCs w:val="24"/>
          <w:shd w:val="clear" w:color="auto" w:fill="FFFFFF"/>
        </w:rPr>
        <w:t>bas starp draudzi un Dieva raksturu. K</w:t>
      </w:r>
      <w:r>
        <w:rPr>
          <w:rFonts w:ascii="Cambria" w:hAnsi="Cambria"/>
          <w:sz w:val="24"/>
          <w:szCs w:val="24"/>
          <w:shd w:val="clear" w:color="auto" w:fill="FFFFFF"/>
        </w:rPr>
        <w:t xml:space="preserve">ā </w:t>
      </w:r>
      <w:r>
        <w:rPr>
          <w:rFonts w:ascii="Cambria" w:hAnsi="Cambria"/>
          <w:sz w:val="24"/>
          <w:szCs w:val="24"/>
          <w:shd w:val="clear" w:color="auto" w:fill="FFFFFF"/>
        </w:rPr>
        <w:t>Dieva m</w:t>
      </w:r>
      <w:r>
        <w:rPr>
          <w:rFonts w:ascii="Cambria" w:hAnsi="Cambria"/>
          <w:sz w:val="24"/>
          <w:szCs w:val="24"/>
          <w:shd w:val="clear" w:color="auto" w:fill="FFFFFF"/>
        </w:rPr>
        <w:t>ī</w:t>
      </w:r>
      <w:r>
        <w:rPr>
          <w:rFonts w:ascii="Cambria" w:hAnsi="Cambria"/>
          <w:sz w:val="24"/>
          <w:szCs w:val="24"/>
          <w:shd w:val="clear" w:color="auto" w:fill="FFFFFF"/>
        </w:rPr>
        <w:t>lest</w:t>
      </w:r>
      <w:r>
        <w:rPr>
          <w:rFonts w:ascii="Cambria" w:hAnsi="Cambria"/>
          <w:sz w:val="24"/>
          <w:szCs w:val="24"/>
          <w:shd w:val="clear" w:color="auto" w:fill="FFFFFF"/>
        </w:rPr>
        <w:t>ī</w:t>
      </w:r>
      <w:r>
        <w:rPr>
          <w:rFonts w:ascii="Cambria" w:hAnsi="Cambria"/>
          <w:sz w:val="24"/>
          <w:szCs w:val="24"/>
          <w:shd w:val="clear" w:color="auto" w:fill="FFFFFF"/>
        </w:rPr>
        <w:t>ba un taisn</w:t>
      </w:r>
      <w:r>
        <w:rPr>
          <w:rFonts w:ascii="Cambria" w:hAnsi="Cambria"/>
          <w:sz w:val="24"/>
          <w:szCs w:val="24"/>
          <w:shd w:val="clear" w:color="auto" w:fill="FFFFFF"/>
        </w:rPr>
        <w:t>ī</w:t>
      </w:r>
      <w:r>
        <w:rPr>
          <w:rFonts w:ascii="Cambria" w:hAnsi="Cambria"/>
          <w:sz w:val="24"/>
          <w:szCs w:val="24"/>
          <w:shd w:val="clear" w:color="auto" w:fill="FFFFFF"/>
        </w:rPr>
        <w:t>ba attiecas uz draudzes dz</w:t>
      </w:r>
      <w:r>
        <w:rPr>
          <w:rFonts w:ascii="Cambria" w:hAnsi="Cambria"/>
          <w:sz w:val="24"/>
          <w:szCs w:val="24"/>
          <w:shd w:val="clear" w:color="auto" w:fill="FFFFFF"/>
        </w:rPr>
        <w:t>ī</w:t>
      </w:r>
      <w:r>
        <w:rPr>
          <w:rFonts w:ascii="Cambria" w:hAnsi="Cambria"/>
          <w:sz w:val="24"/>
          <w:szCs w:val="24"/>
          <w:shd w:val="clear" w:color="auto" w:fill="FFFFFF"/>
        </w:rPr>
        <w:t>vi? Atrodiet konkr</w:t>
      </w:r>
      <w:r>
        <w:rPr>
          <w:rFonts w:ascii="Cambria" w:hAnsi="Cambria"/>
          <w:sz w:val="24"/>
          <w:szCs w:val="24"/>
          <w:shd w:val="clear" w:color="auto" w:fill="FFFFFF"/>
        </w:rPr>
        <w:t>ē</w:t>
      </w:r>
      <w:r>
        <w:rPr>
          <w:rFonts w:ascii="Cambria" w:hAnsi="Cambria"/>
          <w:sz w:val="24"/>
          <w:szCs w:val="24"/>
          <w:shd w:val="clear" w:color="auto" w:fill="FFFFFF"/>
        </w:rPr>
        <w:t>tus piem</w:t>
      </w:r>
      <w:r>
        <w:rPr>
          <w:rFonts w:ascii="Cambria" w:hAnsi="Cambria"/>
          <w:sz w:val="24"/>
          <w:szCs w:val="24"/>
          <w:shd w:val="clear" w:color="auto" w:fill="FFFFFF"/>
        </w:rPr>
        <w:t>ē</w:t>
      </w:r>
      <w:r>
        <w:rPr>
          <w:rFonts w:ascii="Cambria" w:hAnsi="Cambria"/>
          <w:sz w:val="24"/>
          <w:szCs w:val="24"/>
          <w:shd w:val="clear" w:color="auto" w:fill="FFFFFF"/>
        </w:rPr>
        <w:t>rus, kuros jums vai j</w:t>
      </w:r>
      <w:r>
        <w:rPr>
          <w:rFonts w:ascii="Cambria" w:hAnsi="Cambria"/>
          <w:sz w:val="24"/>
          <w:szCs w:val="24"/>
          <w:shd w:val="clear" w:color="auto" w:fill="FFFFFF"/>
        </w:rPr>
        <w:t>ū</w:t>
      </w:r>
      <w:r>
        <w:rPr>
          <w:rFonts w:ascii="Cambria" w:hAnsi="Cambria"/>
          <w:sz w:val="24"/>
          <w:szCs w:val="24"/>
          <w:shd w:val="clear" w:color="auto" w:fill="FFFFFF"/>
        </w:rPr>
        <w:t xml:space="preserve">su draudzei ir gan </w:t>
      </w:r>
      <w:r>
        <w:rPr>
          <w:rFonts w:ascii="Cambria" w:hAnsi="Cambria"/>
          <w:sz w:val="24"/>
          <w:szCs w:val="24"/>
          <w:shd w:val="clear" w:color="auto" w:fill="FFFFFF"/>
        </w:rPr>
        <w:t>neveiksmes, gan pan</w:t>
      </w:r>
      <w:r>
        <w:rPr>
          <w:rFonts w:ascii="Cambria" w:hAnsi="Cambria"/>
          <w:sz w:val="24"/>
          <w:szCs w:val="24"/>
          <w:shd w:val="clear" w:color="auto" w:fill="FFFFFF"/>
        </w:rPr>
        <w:t>ā</w:t>
      </w:r>
      <w:r>
        <w:rPr>
          <w:rFonts w:ascii="Cambria" w:hAnsi="Cambria"/>
          <w:sz w:val="24"/>
          <w:szCs w:val="24"/>
          <w:shd w:val="clear" w:color="auto" w:fill="FFFFFF"/>
        </w:rPr>
        <w:t>kumi.</w:t>
      </w:r>
    </w:p>
    <w:p w:rsidR="00E3347A" w:rsidRDefault="00313933">
      <w:pPr>
        <w:pStyle w:val="Body"/>
      </w:pPr>
      <w:r>
        <w:rPr>
          <w:rFonts w:ascii="Arial Unicode MS" w:hAnsi="Arial Unicode MS"/>
        </w:rPr>
        <w:br w:type="page"/>
      </w:r>
    </w:p>
    <w:p w:rsidR="00E3347A" w:rsidRDefault="00313933">
      <w:pPr>
        <w:pStyle w:val="Virsraksts3"/>
      </w:pPr>
      <w:r>
        <w:lastRenderedPageBreak/>
        <w:t>Ceturtā tēma</w:t>
      </w:r>
    </w:p>
    <w:p w:rsidR="00E3347A" w:rsidRDefault="00313933">
      <w:pPr>
        <w:pStyle w:val="Virsraksts1"/>
      </w:pPr>
      <w:r>
        <w:t>Tautas: 1. daļa</w:t>
      </w:r>
    </w:p>
    <w:p w:rsidR="00E3347A" w:rsidRDefault="00313933">
      <w:pPr>
        <w:pStyle w:val="Virsraksts2"/>
        <w:rPr>
          <w:b w:val="0"/>
          <w:bCs w:val="0"/>
        </w:rPr>
      </w:pPr>
      <w:r>
        <w:t>Galvenā rakstvieta:</w:t>
      </w:r>
      <w:r>
        <w:rPr>
          <w:b w:val="0"/>
          <w:bCs w:val="0"/>
        </w:rPr>
        <w:t xml:space="preserve"> </w:t>
      </w:r>
      <w:r>
        <w:rPr>
          <w:b w:val="0"/>
          <w:bCs w:val="0"/>
          <w:i/>
          <w:iCs/>
        </w:rPr>
        <w:t>Daniela grāmata 7:14</w:t>
      </w:r>
    </w:p>
    <w:p w:rsidR="00E3347A" w:rsidRDefault="00313933">
      <w:pPr>
        <w:pStyle w:val="Virsraksts2"/>
        <w:spacing w:before="0"/>
      </w:pPr>
      <w:r>
        <w:t>Studiju fokuss:</w:t>
      </w:r>
      <w:r>
        <w:rPr>
          <w:b w:val="0"/>
          <w:bCs w:val="0"/>
        </w:rPr>
        <w:t xml:space="preserve"> </w:t>
      </w:r>
      <w:r>
        <w:rPr>
          <w:b w:val="0"/>
          <w:bCs w:val="0"/>
          <w:i/>
          <w:iCs/>
        </w:rPr>
        <w:t xml:space="preserve">1. Moz. 12:1-9. </w:t>
      </w:r>
    </w:p>
    <w:p w:rsidR="00E3347A" w:rsidRDefault="00313933">
      <w:pPr>
        <w:pStyle w:val="Virsraksts2"/>
      </w:pPr>
      <w:r>
        <w:t>I DAĻA — PĀRSKATS</w:t>
      </w:r>
    </w:p>
    <w:p w:rsidR="00E3347A" w:rsidRDefault="00313933">
      <w:pPr>
        <w:pStyle w:val="Body"/>
      </w:pPr>
      <w:r>
        <w:t>Kad Dievs radīja zemi, Viņš bija iecerējis uz tās dzīvojošajiem cilvēkiem laimi un mīlestību. Tomēr tā viet</w:t>
      </w:r>
      <w:r>
        <w:t>ā, lai piepildītu Dieva plānu, cilvēki krita kārdinājumā izvēlēties savus ceļus. Nākamajās divās nodarbībās mēs pētīsim, kā tautas nespēja atrast pareizo ceļu un kā Dievs vadīja cilvēkus viņu pūlēs atrast gaismu tumsā. Šo tumsu radīja viņu pašu vēlme pēc p</w:t>
      </w:r>
      <w:r>
        <w:t xml:space="preserve">ašpārvaldes. </w:t>
      </w:r>
    </w:p>
    <w:p w:rsidR="00E3347A" w:rsidRDefault="00313933">
      <w:pPr>
        <w:pStyle w:val="Body"/>
      </w:pPr>
      <w:r>
        <w:t xml:space="preserve">Vēlme pēc pašpārvaldes pirmo reizi izpaudās Ēdenes dārzā, kad Ādams un Ieva čūskas ietekmē nepaklausīja Dievam un krita kārdinājumā, ilgojoties būt “kā Dievs” </w:t>
      </w:r>
      <w:r>
        <w:rPr>
          <w:i/>
          <w:iCs/>
        </w:rPr>
        <w:t>(1. Moz. 3:5)</w:t>
      </w:r>
      <w:r>
        <w:t>. Līdz ar to Ādams un Ieva kā kritušas būtnes ieguva grēka atziņu un t</w:t>
      </w:r>
      <w:r>
        <w:t xml:space="preserve">ādējādi zaudēja morālo spēku izvēlēties labo ļaunā vietā </w:t>
      </w:r>
      <w:r>
        <w:rPr>
          <w:i/>
          <w:iCs/>
        </w:rPr>
        <w:t>(1. Moz. 3:22)</w:t>
      </w:r>
      <w:r>
        <w:t>. Vēlāk cilvēces agrīnajā vēsturē Bābeles ļaudis nolēma uzcelt torni, lai nokļūtu pie Dieva durvīm (“</w:t>
      </w:r>
      <w:proofErr w:type="spellStart"/>
      <w:r>
        <w:t>Bab</w:t>
      </w:r>
      <w:proofErr w:type="spellEnd"/>
      <w:r>
        <w:t xml:space="preserve">–El”) debesīs un tādējādi varētu uzurpēt Dieva vietu </w:t>
      </w:r>
      <w:r>
        <w:rPr>
          <w:i/>
          <w:iCs/>
        </w:rPr>
        <w:t>(1. Moz. 11:1–4)</w:t>
      </w:r>
      <w:r>
        <w:t>. Taču Bābel</w:t>
      </w:r>
      <w:r>
        <w:t xml:space="preserve">es celtnieki apjuka, un viņu pārdrošības dēļ Dievs viņus izklīdināja pa zemi. </w:t>
      </w:r>
    </w:p>
    <w:p w:rsidR="00E3347A" w:rsidRDefault="00313933">
      <w:pPr>
        <w:pStyle w:val="Body"/>
      </w:pPr>
      <w:r>
        <w:t>Arī Israēla tauta mēģināja pārvaldīt sevi pati, un tā vietā, lai pieņemtu Dieva valdīšanu, viņi meklēja ķēniņu starp savu cilšu vīriem. Dievs uz visām šīm cilvēku kustībām atbil</w:t>
      </w:r>
      <w:r>
        <w:t>dēja ar dievišķu iniciatīvu. Pirmkārt, Dievs aicināja Ābrahāmu kļūt par svētību tautām. Tad Israēls un vēlāk baznīca tika aicināta liecināt tautām par Dieva valstību. Pretstatā kārdinājumam paļauties uz cilvēcisko spēku, lai uzceltu valstības uz šīs zemes,</w:t>
      </w:r>
      <w:r>
        <w:t xml:space="preserve"> un tādējādi krist tumsā, Bībele nes cerību uz Dieva valstību, kas ir vienīgā gaisma tautām. </w:t>
      </w:r>
    </w:p>
    <w:p w:rsidR="00E3347A" w:rsidRDefault="00313933">
      <w:pPr>
        <w:pStyle w:val="Virsraksts2"/>
        <w:rPr>
          <w:caps/>
        </w:rPr>
      </w:pPr>
      <w:r>
        <w:rPr>
          <w:caps/>
        </w:rPr>
        <w:t>II DAĻA — Komentārs</w:t>
      </w:r>
    </w:p>
    <w:p w:rsidR="00E3347A" w:rsidRDefault="00313933">
      <w:pPr>
        <w:pStyle w:val="Virsraksts3"/>
      </w:pPr>
      <w:r>
        <w:t>Ādams un Ieva</w:t>
      </w:r>
    </w:p>
    <w:p w:rsidR="00E3347A" w:rsidRDefault="00313933">
      <w:pPr>
        <w:pStyle w:val="Body"/>
      </w:pPr>
      <w:r>
        <w:t>Ēdenes dārzā stāsts par Ievas un čūskas konfrontāciju atklāj cilvēka neveiksmes pamatcēloni, proti, tieksmi aizstāt Dievu. Čūska</w:t>
      </w:r>
      <w:r>
        <w:t xml:space="preserve"> šajā stāstā parādās pirmā. Kad viņa runā, viņa izklausās pēc Dieva, paša Radītāja. Čūska “sacīja” </w:t>
      </w:r>
      <w:r>
        <w:rPr>
          <w:i/>
          <w:iCs/>
        </w:rPr>
        <w:t>(1. Moz. 3:1)</w:t>
      </w:r>
      <w:r>
        <w:t xml:space="preserve">, tāpat kā Dievs desmit reizes “sacīja” radīšanas stāstā. Abos stāstos tiek lietota viena un tā pati verbālā forma </w:t>
      </w:r>
      <w:proofErr w:type="spellStart"/>
      <w:r>
        <w:rPr>
          <w:i/>
          <w:iCs/>
        </w:rPr>
        <w:t>wayyo’mer</w:t>
      </w:r>
      <w:proofErr w:type="spellEnd"/>
      <w:r>
        <w:t xml:space="preserve"> — “Viņš teica”. Šīs</w:t>
      </w:r>
      <w:r>
        <w:t xml:space="preserve"> frāzes konstrukcija ir satraucoša, jo darbības vārda “viņš teica” subjekts nav norādīts. Patiesībā šis ir vienīgais gadījums visā šajā fragmentā, kad subjekts nav skaidri norādīts. Un, lai radītu vēl lielāku apjukumu, pirms darbības vārda ir pat vārds </w:t>
      </w:r>
      <w:proofErr w:type="spellStart"/>
      <w:r>
        <w:t>Elo</w:t>
      </w:r>
      <w:r>
        <w:t>him</w:t>
      </w:r>
      <w:proofErr w:type="spellEnd"/>
      <w:r>
        <w:t>, “Dievs”, radot iespaidu, ka runā Dievs. Ebreju tekstā ir šāda vārdu secība: “Dievs [Viņš] sacīja sievietei.” Tādējādi šķiet, ka čūska ir aizstājusi Dievu.</w:t>
      </w:r>
    </w:p>
    <w:p w:rsidR="00E3347A" w:rsidRDefault="00313933">
      <w:pPr>
        <w:pStyle w:val="Body"/>
      </w:pPr>
      <w:r>
        <w:t>Interesanti, ka tas pats fenomens notiek, kad sieviete sāk nepaklausīt Dievam. Frāze, kas rakstu</w:t>
      </w:r>
      <w:r>
        <w:t xml:space="preserve">ro viņas rīcību: “Un sieva redzēja, ka … ir labs” </w:t>
      </w:r>
      <w:r>
        <w:rPr>
          <w:i/>
          <w:iCs/>
        </w:rPr>
        <w:t>(1. Moz. 3:6)</w:t>
      </w:r>
      <w:r>
        <w:t xml:space="preserve">, atgādina Dieva vērtējumu par Viņa radību: “Un Dievs redzēja to labu esam” </w:t>
      </w:r>
      <w:r>
        <w:rPr>
          <w:i/>
          <w:iCs/>
        </w:rPr>
        <w:t>(1. Moz. 1:4, 10, 12, 18, 25, 31)</w:t>
      </w:r>
      <w:r>
        <w:t>. Šis atbalsojums starp Dieva vārdiem un Ievas vārdiem liecina, ka viņa jau ir aizst</w:t>
      </w:r>
      <w:r>
        <w:t xml:space="preserve">ājusi dievišķo Radītāju ar savu viedokli. Patiešām, viņa rīkojas kā Dievs: “Un viņa </w:t>
      </w:r>
      <w:r>
        <w:rPr>
          <w:i/>
          <w:iCs/>
        </w:rPr>
        <w:t>ņēma</w:t>
      </w:r>
      <w:r>
        <w:t xml:space="preserve"> no tā augļiem un ēda, un </w:t>
      </w:r>
      <w:r>
        <w:rPr>
          <w:i/>
          <w:iCs/>
        </w:rPr>
        <w:t>deva</w:t>
      </w:r>
      <w:r>
        <w:t xml:space="preserve"> arī savam vīram, kas bija ar viņu, un viņš </w:t>
      </w:r>
      <w:r>
        <w:rPr>
          <w:i/>
          <w:iCs/>
        </w:rPr>
        <w:t>ēda</w:t>
      </w:r>
      <w:r>
        <w:t xml:space="preserve">.” </w:t>
      </w:r>
      <w:r>
        <w:rPr>
          <w:i/>
          <w:iCs/>
        </w:rPr>
        <w:t>(1. Moz. 3:6)</w:t>
      </w:r>
      <w:r>
        <w:t>. Šie trīs darbības vārdi (citātā pasvītroti kursīvā) līdz šim ir bijuši sa</w:t>
      </w:r>
      <w:r>
        <w:t xml:space="preserve">istīti tikai ar Radītāju. Dievs deva ēst </w:t>
      </w:r>
      <w:r>
        <w:rPr>
          <w:i/>
          <w:iCs/>
        </w:rPr>
        <w:t>(1. Moz. 1:29)</w:t>
      </w:r>
      <w:r>
        <w:t xml:space="preserve">. Dievs “ņēma” cilvēku </w:t>
      </w:r>
      <w:r>
        <w:rPr>
          <w:i/>
          <w:iCs/>
        </w:rPr>
        <w:t>(1. Moz. 2:15)</w:t>
      </w:r>
      <w:r>
        <w:t xml:space="preserve"> un Dievs “ņēma” vienu no viņa ribām </w:t>
      </w:r>
      <w:r>
        <w:rPr>
          <w:i/>
          <w:iCs/>
        </w:rPr>
        <w:t>(1. Moz. 2:21, NKJV)</w:t>
      </w:r>
      <w:r>
        <w:t xml:space="preserve">. Tādējādi Ieva identificē sevi kā Radītāju un vienpusēji uzspiež savu “valdīšanu” pār Ādamu. </w:t>
      </w:r>
    </w:p>
    <w:p w:rsidR="00E3347A" w:rsidRDefault="00313933">
      <w:pPr>
        <w:pStyle w:val="Body"/>
      </w:pPr>
      <w:r>
        <w:lastRenderedPageBreak/>
        <w:t>Vēlāk gan Ād</w:t>
      </w:r>
      <w:r>
        <w:t xml:space="preserve">ams, gan Ieva atkal mēģinās ieņemt Dieva vietu, kad sapratīs, ka ir kaili. Bībeles teksts vēsta, ka viņi “viņi … taisīja sev gurnu apsējus” </w:t>
      </w:r>
      <w:r>
        <w:rPr>
          <w:i/>
          <w:iCs/>
        </w:rPr>
        <w:t>(1. Moz. 3:7)</w:t>
      </w:r>
      <w:r>
        <w:t xml:space="preserve">. Līdz šim darbības vārds “taisīt” ir lietots tikai saistībā ar Dievu, Radītāju </w:t>
      </w:r>
      <w:r>
        <w:rPr>
          <w:i/>
          <w:iCs/>
        </w:rPr>
        <w:t>(1. Moz. 1:31; 2. Moz. </w:t>
      </w:r>
      <w:r>
        <w:rPr>
          <w:i/>
          <w:iCs/>
        </w:rPr>
        <w:t>2:2 u.c.)</w:t>
      </w:r>
      <w:r>
        <w:t>. Zīmīgi, ka Ādams un Ieva mēģina atrisināt savu problēmu, nostādot sevi Dieva, Dievišķā, vietā, ko bija uzsākusi sieviete. Tas ir satraucoši, ka cilvēku pāris tagad ir pievienojies čūskas nodomam — uzurpēt Dieva lomu. Par viņu zaimošanu liecina a</w:t>
      </w:r>
      <w:r>
        <w:t xml:space="preserve">rī atbalss starp vārdu </w:t>
      </w:r>
      <w:r>
        <w:rPr>
          <w:i/>
          <w:iCs/>
        </w:rPr>
        <w:t>‘</w:t>
      </w:r>
      <w:proofErr w:type="spellStart"/>
      <w:r>
        <w:rPr>
          <w:i/>
          <w:iCs/>
        </w:rPr>
        <w:t>arom</w:t>
      </w:r>
      <w:proofErr w:type="spellEnd"/>
      <w:r>
        <w:t xml:space="preserve">, kas raksturo viņu “kailumu”, un vārdu </w:t>
      </w:r>
      <w:r>
        <w:rPr>
          <w:i/>
          <w:iCs/>
        </w:rPr>
        <w:t>‘</w:t>
      </w:r>
      <w:proofErr w:type="spellStart"/>
      <w:r>
        <w:rPr>
          <w:i/>
          <w:iCs/>
        </w:rPr>
        <w:t>arom</w:t>
      </w:r>
      <w:proofErr w:type="spellEnd"/>
      <w:r>
        <w:t xml:space="preserve">, kas raksturo čūskas “viltību” </w:t>
      </w:r>
      <w:r>
        <w:rPr>
          <w:i/>
          <w:iCs/>
        </w:rPr>
        <w:t>(1. Moz. 3:1)</w:t>
      </w:r>
      <w:r>
        <w:t xml:space="preserve">. </w:t>
      </w:r>
    </w:p>
    <w:p w:rsidR="00E3347A" w:rsidRDefault="00313933">
      <w:pPr>
        <w:pStyle w:val="Virsraksts3"/>
      </w:pPr>
      <w:r>
        <w:t>Bābeles celtnieki</w:t>
      </w:r>
    </w:p>
    <w:p w:rsidR="00E3347A" w:rsidRDefault="00313933">
      <w:pPr>
        <w:pStyle w:val="Body"/>
      </w:pPr>
      <w:r>
        <w:t xml:space="preserve">Bābeles celtnieku darba apraksta valoda ir atbalss radīšanas aprakstam, ar apzinātu nodomu apgriezt otrādi radīšanas </w:t>
      </w:r>
      <w:r>
        <w:t xml:space="preserve">darbu un aizstāt radīšanas Dievu. Uz šo nodomu norāda jau tautu tabula, kurā </w:t>
      </w:r>
      <w:proofErr w:type="spellStart"/>
      <w:r>
        <w:t>Nimroda</w:t>
      </w:r>
      <w:proofErr w:type="spellEnd"/>
      <w:r>
        <w:t xml:space="preserve"> Bābeles ķēniņvalsts dibināšana ir ievadīta ar tehnisko vārdu </w:t>
      </w:r>
      <w:proofErr w:type="spellStart"/>
      <w:r>
        <w:rPr>
          <w:i/>
          <w:iCs/>
        </w:rPr>
        <w:t>re’shit</w:t>
      </w:r>
      <w:proofErr w:type="spellEnd"/>
      <w:r>
        <w:t xml:space="preserve"> “sākums” </w:t>
      </w:r>
      <w:r>
        <w:rPr>
          <w:i/>
          <w:iCs/>
        </w:rPr>
        <w:t>(1. Moz. 10:10)</w:t>
      </w:r>
      <w:r>
        <w:t xml:space="preserve">, kas ir atbalss dievišķajam Radīšanas aprakstam </w:t>
      </w:r>
      <w:r>
        <w:rPr>
          <w:i/>
          <w:iCs/>
        </w:rPr>
        <w:t>(1. Moz. 1:1)</w:t>
      </w:r>
      <w:r>
        <w:t xml:space="preserve">. </w:t>
      </w:r>
      <w:proofErr w:type="spellStart"/>
      <w:r>
        <w:t>Nimrods</w:t>
      </w:r>
      <w:proofErr w:type="spellEnd"/>
      <w:r>
        <w:t xml:space="preserve">, kura </w:t>
      </w:r>
      <w:r>
        <w:t xml:space="preserve">vārds nozīmē “mēs sacelsimies”, tiek parādīts kā Bābeles radītājs, tāpat kā Dievs ir debess un zemes Radītājs. </w:t>
      </w:r>
    </w:p>
    <w:p w:rsidR="00E3347A" w:rsidRDefault="00313933">
      <w:pPr>
        <w:pStyle w:val="Body"/>
      </w:pPr>
      <w:r>
        <w:t>Stāstā par Bābeles torni mēs redzam to pašu uzurpāciju. Frāze</w:t>
      </w:r>
      <w:r>
        <w:rPr>
          <w:i/>
          <w:iCs/>
        </w:rPr>
        <w:t xml:space="preserve"> ‘</w:t>
      </w:r>
      <w:proofErr w:type="spellStart"/>
      <w:r>
        <w:rPr>
          <w:i/>
          <w:iCs/>
        </w:rPr>
        <w:t>al</w:t>
      </w:r>
      <w:proofErr w:type="spellEnd"/>
      <w:r>
        <w:rPr>
          <w:i/>
          <w:iCs/>
        </w:rPr>
        <w:t xml:space="preserve"> </w:t>
      </w:r>
      <w:proofErr w:type="spellStart"/>
      <w:r>
        <w:rPr>
          <w:i/>
          <w:iCs/>
        </w:rPr>
        <w:t>peney</w:t>
      </w:r>
      <w:proofErr w:type="spellEnd"/>
      <w:r>
        <w:t>, “uz sejas”, kas tika lietota, lai apzīmētu zemes stāvokli pirms radīšan</w:t>
      </w:r>
      <w:r>
        <w:t xml:space="preserve">as </w:t>
      </w:r>
      <w:r>
        <w:rPr>
          <w:i/>
          <w:iCs/>
        </w:rPr>
        <w:t>(1. Moz. 1:2)</w:t>
      </w:r>
      <w:r>
        <w:t xml:space="preserve">, šeit parādās vēlreiz </w:t>
      </w:r>
      <w:r>
        <w:rPr>
          <w:i/>
          <w:iCs/>
        </w:rPr>
        <w:t>(1. Moz. 11:4)</w:t>
      </w:r>
      <w:r>
        <w:t xml:space="preserve">. Ja Radīšanas apraksts no viena elementa (ūdens) virzījās uz daudzumu un daudzveidību, tad Bābeles aprakstā daudzums tiek apgriezts otrādi uz vienu elementu. Dieva vārds, </w:t>
      </w:r>
      <w:proofErr w:type="spellStart"/>
      <w:r>
        <w:rPr>
          <w:i/>
          <w:iCs/>
        </w:rPr>
        <w:t>wayyomer</w:t>
      </w:r>
      <w:proofErr w:type="spellEnd"/>
      <w:r>
        <w:t xml:space="preserve"> </w:t>
      </w:r>
      <w:r>
        <w:rPr>
          <w:i/>
          <w:iCs/>
        </w:rPr>
        <w:t>‘</w:t>
      </w:r>
      <w:proofErr w:type="spellStart"/>
      <w:r>
        <w:rPr>
          <w:i/>
          <w:iCs/>
        </w:rPr>
        <w:t>Elohim</w:t>
      </w:r>
      <w:proofErr w:type="spellEnd"/>
      <w:r>
        <w:t>, “Dievs teica”</w:t>
      </w:r>
      <w:r>
        <w:t xml:space="preserve">, ir aizstāts ar celtnieku vārdu, </w:t>
      </w:r>
      <w:proofErr w:type="spellStart"/>
      <w:r>
        <w:rPr>
          <w:i/>
          <w:iCs/>
        </w:rPr>
        <w:t>wayy’omeru</w:t>
      </w:r>
      <w:proofErr w:type="spellEnd"/>
      <w:r>
        <w:t xml:space="preserve">, “viņi teica” </w:t>
      </w:r>
      <w:r>
        <w:rPr>
          <w:i/>
          <w:iCs/>
        </w:rPr>
        <w:t>(1. Moz. 11:3, 4)</w:t>
      </w:r>
      <w:r>
        <w:t xml:space="preserve">. Radīšanas dievišķais piepildījums </w:t>
      </w:r>
      <w:proofErr w:type="spellStart"/>
      <w:r>
        <w:rPr>
          <w:i/>
          <w:iCs/>
        </w:rPr>
        <w:t>wayehi</w:t>
      </w:r>
      <w:proofErr w:type="spellEnd"/>
      <w:r>
        <w:t xml:space="preserve">, “un bija” </w:t>
      </w:r>
      <w:r>
        <w:rPr>
          <w:i/>
          <w:iCs/>
        </w:rPr>
        <w:t>(1. Moz. 1:3; 1. Moz. 1:3; 1. Moz. 1:3)</w:t>
      </w:r>
      <w:r>
        <w:t xml:space="preserve">, ir aizstāts ar cilvēka sasniegumu </w:t>
      </w:r>
      <w:proofErr w:type="spellStart"/>
      <w:r>
        <w:rPr>
          <w:i/>
          <w:iCs/>
        </w:rPr>
        <w:t>wattehi</w:t>
      </w:r>
      <w:proofErr w:type="spellEnd"/>
      <w:r>
        <w:t xml:space="preserve">, “un tas bija” </w:t>
      </w:r>
      <w:r>
        <w:rPr>
          <w:i/>
          <w:iCs/>
        </w:rPr>
        <w:t>(1. Moz. 11:3; 1. Moz. 11:3,</w:t>
      </w:r>
      <w:r>
        <w:rPr>
          <w:i/>
          <w:iCs/>
        </w:rPr>
        <w:t xml:space="preserve"> NKJV)</w:t>
      </w:r>
      <w:r>
        <w:t xml:space="preserve">. Dievišķā Radītāja dievišķā </w:t>
      </w:r>
      <w:proofErr w:type="spellStart"/>
      <w:r>
        <w:t>paškonsultēšanās</w:t>
      </w:r>
      <w:proofErr w:type="spellEnd"/>
      <w:r>
        <w:t xml:space="preserve"> </w:t>
      </w:r>
      <w:proofErr w:type="spellStart"/>
      <w:r>
        <w:rPr>
          <w:i/>
          <w:iCs/>
        </w:rPr>
        <w:t>na’aseh</w:t>
      </w:r>
      <w:proofErr w:type="spellEnd"/>
      <w:r>
        <w:t xml:space="preserve">, “darīsim” </w:t>
      </w:r>
      <w:r>
        <w:rPr>
          <w:i/>
          <w:iCs/>
        </w:rPr>
        <w:t>(1. Moz. 1:26)</w:t>
      </w:r>
      <w:r>
        <w:t xml:space="preserve"> ir aizstāta ar cilvēka </w:t>
      </w:r>
      <w:proofErr w:type="spellStart"/>
      <w:r>
        <w:t>pašizdomāšanu</w:t>
      </w:r>
      <w:proofErr w:type="spellEnd"/>
      <w:r>
        <w:t xml:space="preserve"> </w:t>
      </w:r>
      <w:proofErr w:type="spellStart"/>
      <w:r>
        <w:rPr>
          <w:i/>
          <w:iCs/>
        </w:rPr>
        <w:t>na’aseh</w:t>
      </w:r>
      <w:proofErr w:type="spellEnd"/>
      <w:r>
        <w:t xml:space="preserve">, “darīsim” </w:t>
      </w:r>
      <w:r>
        <w:rPr>
          <w:i/>
          <w:iCs/>
        </w:rPr>
        <w:t>(1. Moz. 11:4)</w:t>
      </w:r>
      <w:r>
        <w:t xml:space="preserve">. Bābeles celtniekiem ir tādas pašas ambīcijas kā Ievai: viņi vēlas būt kā Dievs. </w:t>
      </w:r>
    </w:p>
    <w:p w:rsidR="00E3347A" w:rsidRDefault="00313933">
      <w:pPr>
        <w:pStyle w:val="Virsraksts3"/>
      </w:pPr>
      <w:r>
        <w:t>Ābrama aicinājums</w:t>
      </w:r>
    </w:p>
    <w:p w:rsidR="00E3347A" w:rsidRDefault="00313933">
      <w:pPr>
        <w:pStyle w:val="Body"/>
      </w:pPr>
      <w:r>
        <w:t xml:space="preserve">Ar šiem vārdiem Dievs aicina Ābrahāmu: “…Es tevi darīšu par lielu tautu… un darīšu lielu tavu vārdu” </w:t>
      </w:r>
      <w:r>
        <w:rPr>
          <w:i/>
          <w:iCs/>
        </w:rPr>
        <w:t>(1. Moz. 12:2)</w:t>
      </w:r>
      <w:r>
        <w:t>. Dieva aicinājums Ābrahāmam ir atbilde uz Bābeles celtnieku iecerēm un Viņa nostāja pret tām. Tādējādi nav nejaušība, ka Dieva aicinājums Ā</w:t>
      </w:r>
      <w:r>
        <w:t xml:space="preserve">bramam iziet notiek </w:t>
      </w:r>
      <w:proofErr w:type="spellStart"/>
      <w:r>
        <w:t>Kaldēju</w:t>
      </w:r>
      <w:proofErr w:type="spellEnd"/>
      <w:r>
        <w:t xml:space="preserve"> zemē Urā. Patiešām pārsteidzoši, ka senā </w:t>
      </w:r>
      <w:proofErr w:type="spellStart"/>
      <w:r>
        <w:t>šumeru</w:t>
      </w:r>
      <w:proofErr w:type="spellEnd"/>
      <w:r>
        <w:t xml:space="preserve"> pilsēta Ūra atrodas Babilonijas reģionā, kas ir visciešāk saistīts ar Bābeles incidentu. </w:t>
      </w:r>
    </w:p>
    <w:p w:rsidR="00E3347A" w:rsidRDefault="00313933">
      <w:pPr>
        <w:pStyle w:val="Body"/>
      </w:pPr>
      <w:r>
        <w:t>Tas, ka Ābrams dzirdēja aicinājumu pamest vietu, kas piesātināta ar atmiņām par Bābeli, ir</w:t>
      </w:r>
      <w:r>
        <w:t xml:space="preserve"> loģiski, un tam nevajadzētu mūs pārsteigt ne tikai vēsturisku un ģeogrāfisku apsvērumu dēļ, bet arī teoloģiskās nozīmes dēļ. No praviešu sauciena līdz apokaliptiskai lūgšanai, dievišķajam aicinājumam “iziet no Babilonas” (grieķu nosaukums Bābelei) Bībeles</w:t>
      </w:r>
      <w:r>
        <w:t xml:space="preserve"> tradīcijā ir gara teoloģiska vēsture </w:t>
      </w:r>
      <w:r>
        <w:rPr>
          <w:i/>
          <w:iCs/>
        </w:rPr>
        <w:t>(skat. Jes. 48:20; Atkl. 18:4)</w:t>
      </w:r>
      <w:r>
        <w:t xml:space="preserve">. Dievišķais aicinājums nozīmē ne tikai atbrīvošanu no apspiedošajiem trimdas apstākļiem un tautas atjaunošanu Apsolītajā zemē, bet nozīmē arī atgriešanos pie derības. </w:t>
      </w:r>
    </w:p>
    <w:p w:rsidR="00E3347A" w:rsidRDefault="00313933">
      <w:pPr>
        <w:pStyle w:val="Body"/>
      </w:pPr>
      <w:r>
        <w:t>Bābeles celtnieki g</w:t>
      </w:r>
      <w:r>
        <w:t xml:space="preserve">ribēja sev piešķirt lielu vārdu un padarīt sevi par unikālu, universālu tautu </w:t>
      </w:r>
      <w:r>
        <w:rPr>
          <w:i/>
          <w:iCs/>
        </w:rPr>
        <w:t>(1. Moz. 11:4)</w:t>
      </w:r>
      <w:r>
        <w:t>. Taču Dievs ir tas, kas dara vārdu diženu, un tikai Dievs ir tas, kas vienu konkrētu tautu padara diženu un unikālu atšķirībā no citām tautām. Interesanti, ka darb</w:t>
      </w:r>
      <w:r>
        <w:t xml:space="preserve">ības vārds “darīt” ir atslēgvārds Radīšanas aprakstā, kur tas sastopams septiņas reizes, un tā subjekts ir Dievs </w:t>
      </w:r>
      <w:r>
        <w:rPr>
          <w:i/>
          <w:iCs/>
        </w:rPr>
        <w:t>(1. Moz. 1:7, 16, 25, 26; 2. Moz. 2:2 [2x], 3)</w:t>
      </w:r>
      <w:r>
        <w:t xml:space="preserve">. Tas pats darbības vārds ir lietots trīs reizes, lai aprakstītu Bābeles celtnieku darbību </w:t>
      </w:r>
      <w:r>
        <w:rPr>
          <w:i/>
          <w:iCs/>
        </w:rPr>
        <w:t>(1. Mo</w:t>
      </w:r>
      <w:r>
        <w:rPr>
          <w:i/>
          <w:iCs/>
        </w:rPr>
        <w:t>z. 11:4, 6 [2x])</w:t>
      </w:r>
      <w:r>
        <w:t xml:space="preserve">, un vienreiz — īpaši saistībā ar viņu “vārdu” </w:t>
      </w:r>
      <w:r>
        <w:rPr>
          <w:i/>
          <w:iCs/>
        </w:rPr>
        <w:t>(1. Moz. 11:4)</w:t>
      </w:r>
      <w:r>
        <w:t>. Tātad Bābele stāvēja Radītāja vietā. Aicinājums Ābramam atjauno Dieva prerogatīvas. Tikai Dievs kā Radītājs var patiesi “radīt” un tikai Dievs var “radīt vārdu”. Turklāt tikai D</w:t>
      </w:r>
      <w:r>
        <w:t xml:space="preserve">ieva vārds ir aprakstīts kā “liels” </w:t>
      </w:r>
      <w:r>
        <w:rPr>
          <w:i/>
          <w:iCs/>
        </w:rPr>
        <w:t>(Joz. 7:9)</w:t>
      </w:r>
      <w:r>
        <w:t xml:space="preserve">. </w:t>
      </w:r>
    </w:p>
    <w:p w:rsidR="00E3347A" w:rsidRDefault="00E3347A">
      <w:pPr>
        <w:pStyle w:val="Body"/>
      </w:pPr>
    </w:p>
    <w:p w:rsidR="00E3347A" w:rsidRDefault="00313933">
      <w:pPr>
        <w:pStyle w:val="Virsraksts3"/>
      </w:pPr>
      <w:r>
        <w:t>Ābrama svētība</w:t>
      </w:r>
    </w:p>
    <w:p w:rsidR="00E3347A" w:rsidRDefault="00313933">
      <w:pPr>
        <w:pStyle w:val="Body"/>
      </w:pPr>
      <w:r>
        <w:t xml:space="preserve">Vārds </w:t>
      </w:r>
      <w:proofErr w:type="spellStart"/>
      <w:r>
        <w:rPr>
          <w:i/>
          <w:iCs/>
        </w:rPr>
        <w:t>barak</w:t>
      </w:r>
      <w:proofErr w:type="spellEnd"/>
      <w:r>
        <w:t>, “svētīt”, ir atslēgas vārds Dieva aicinājumā Ābrahāmam, kur tas parādās piecas reizes. Šī vārda lietojums ir īpaši izteikts 1. Mozus grāmatā, kur tas sastopams 88 reizes (salīdzi</w:t>
      </w:r>
      <w:r>
        <w:t xml:space="preserve">nājumā ar 356 reizēm pārējā ebreju Bībeles tekstā). Ebreju valodā jēdziens “svētība” bieži tiek saistīts ar auglības perspektīvu </w:t>
      </w:r>
      <w:r>
        <w:rPr>
          <w:i/>
          <w:iCs/>
        </w:rPr>
        <w:t>(1. Moz. 1:21–23)</w:t>
      </w:r>
      <w:r>
        <w:t>. Tādējādi aicinājums Ābramam apgāž Bābeles ideoloģiju. Pret Bābeles celtniekiem, kuri atteicās sekot dievišķa</w:t>
      </w:r>
      <w:r>
        <w:t xml:space="preserve">jam radīšanas plānam vairoties, Ābrama svētība atjauno radīšanas spēkus un nākotnes apsolījumu. </w:t>
      </w:r>
    </w:p>
    <w:p w:rsidR="00E3347A" w:rsidRDefault="00313933">
      <w:pPr>
        <w:pStyle w:val="Body"/>
      </w:pPr>
      <w:r>
        <w:t>Kamēr Bābeles celtnieki savu drošību balstīja tikai uz sevi, tautu svētība ir atkarīga tikai no Dieva svētības Ābrahāmam. Būtiskais šīs svētības iemesls slēpja</w:t>
      </w:r>
      <w:r>
        <w:t xml:space="preserve">s nākotnes vēsturiskā notikumā: “Tevī būs svētītas visas zemes ciltis.” </w:t>
      </w:r>
      <w:r>
        <w:rPr>
          <w:i/>
          <w:iCs/>
        </w:rPr>
        <w:t>(1. Moz. 12:3)</w:t>
      </w:r>
      <w:r>
        <w:t>. Prievārds “tevī” nozīmē “tavos pēcnācējos” vai “caur taviem pēcnācējiem”. Tas nozīmē, ka svētība tiek saņemta nevis “Ābrahāmā”, bet gan “Ābrahāma sēklā”, kas ir tā pati</w:t>
      </w:r>
      <w:r>
        <w:t xml:space="preserve"> </w:t>
      </w:r>
      <w:proofErr w:type="spellStart"/>
      <w:r>
        <w:t>mesiāniskā</w:t>
      </w:r>
      <w:proofErr w:type="spellEnd"/>
      <w:r>
        <w:t xml:space="preserve"> “sēkla” kā 1. Mozus 3:15, ar kuru mūsu tekstam ir daudz kopīgu vārdu, gramatisko formu un vārdu un tēmu asociāciju. To pašu valodu Pāvils lieto, lai aprakstītu derības “Kristū Jēzū” universālo iedarbību </w:t>
      </w:r>
      <w:r>
        <w:rPr>
          <w:i/>
          <w:iCs/>
        </w:rPr>
        <w:t>(Gal. 6:15)</w:t>
      </w:r>
      <w:r>
        <w:t>.</w:t>
      </w:r>
    </w:p>
    <w:p w:rsidR="00E3347A" w:rsidRDefault="00313933">
      <w:pPr>
        <w:pStyle w:val="Virsraksts2"/>
      </w:pPr>
      <w:r>
        <w:rPr>
          <w:caps/>
        </w:rPr>
        <w:t>III DAĻA — Pielietojums dzīv</w:t>
      </w:r>
      <w:r>
        <w:rPr>
          <w:caps/>
        </w:rPr>
        <w:t>ē</w:t>
      </w:r>
    </w:p>
    <w:p w:rsidR="00E3347A" w:rsidRDefault="00313933">
      <w:pPr>
        <w:pStyle w:val="Body"/>
      </w:pPr>
      <w:r>
        <w:rPr>
          <w:b/>
          <w:bCs/>
        </w:rPr>
        <w:t>Dieva aizstāšana.</w:t>
      </w:r>
      <w:r>
        <w:t xml:space="preserve"> Zinot, ka grēka būtība ir aizstāt Dievu, uzdodiet sev jautājumu: Kā, ja mēs neesam uzmanīgi, Dievs var tikt aizstāts visos mūsu dzīves līmeņos? Pārrunājiet sekojošus aspektus savā klasē.</w:t>
      </w:r>
    </w:p>
    <w:p w:rsidR="00E3347A" w:rsidRDefault="00313933">
      <w:pPr>
        <w:pStyle w:val="Body"/>
      </w:pPr>
      <w:r>
        <w:rPr>
          <w:i/>
          <w:iCs/>
        </w:rPr>
        <w:t>Ar saviem vārdiem:</w:t>
      </w:r>
      <w:r>
        <w:t xml:space="preserve"> kad jūs melojat, jūs slēpjat v</w:t>
      </w:r>
      <w:r>
        <w:t>ai sagrozāt kādu faktu. Jūs esat aizstājuši patiesību (to, ko redz Dievs) ar savu versiju par to. Kad jūs lielāties, jūs parasti pārspīlējat savu vērtību uz sava tuvākā vai pat uz paša Dieva rēķina, tāpat kā to darīja Nebukadnēcars, kad viņš cēla Babilonas</w:t>
      </w:r>
      <w:r>
        <w:t xml:space="preserve"> pilsētu </w:t>
      </w:r>
      <w:r>
        <w:rPr>
          <w:i/>
          <w:iCs/>
        </w:rPr>
        <w:t>(Dan. 4:30)</w:t>
      </w:r>
      <w:r>
        <w:t>.</w:t>
      </w:r>
    </w:p>
    <w:p w:rsidR="00E3347A" w:rsidRDefault="00313933">
      <w:pPr>
        <w:pStyle w:val="Body"/>
      </w:pPr>
      <w:r>
        <w:rPr>
          <w:i/>
          <w:iCs/>
        </w:rPr>
        <w:t>Savā darbā:</w:t>
      </w:r>
      <w:r>
        <w:t xml:space="preserve"> kad jūs </w:t>
      </w:r>
      <w:proofErr w:type="spellStart"/>
      <w:r>
        <w:t>pārpūlaties</w:t>
      </w:r>
      <w:proofErr w:type="spellEnd"/>
      <w:r>
        <w:t>, jūs ignorējat veselības likumus vai savu ģimeni, kurai nepieciešama jūsu klātbūtne un uzmanība. Kad esat slinks, jūs strādājat pavirši. Kad jūs krāpjat, nodarbojaties ar plaģiātismu, jūs nozogat kāda c</w:t>
      </w:r>
      <w:r>
        <w:t>ita darbu vai atziņas, izliekoties, ka tās ir jūsu.</w:t>
      </w:r>
    </w:p>
    <w:p w:rsidR="00E3347A" w:rsidRDefault="00313933">
      <w:pPr>
        <w:pStyle w:val="Body"/>
      </w:pPr>
      <w:r>
        <w:rPr>
          <w:i/>
          <w:iCs/>
        </w:rPr>
        <w:t>Savā reliģijā:</w:t>
      </w:r>
      <w:r>
        <w:t xml:space="preserve"> kad jūs pielūdzat kādu citu vai kaut ko citu, kas nav Dievs, neatkarīgi no tā, vai tā ir nauda, darbs, automašīna, māja vai jūs pats, jūs tādējādi pieļaujat elkdievību.</w:t>
      </w:r>
    </w:p>
    <w:p w:rsidR="00E3347A" w:rsidRDefault="00313933">
      <w:pPr>
        <w:pStyle w:val="Body"/>
      </w:pPr>
      <w:r>
        <w:rPr>
          <w:b/>
          <w:bCs/>
        </w:rPr>
        <w:t xml:space="preserve"> Atsaukšanās Dieva a</w:t>
      </w:r>
      <w:r>
        <w:rPr>
          <w:b/>
          <w:bCs/>
        </w:rPr>
        <w:t>icinājumam.</w:t>
      </w:r>
      <w:r>
        <w:t xml:space="preserve"> Zinot, ka Dieva aizstāšana ir grēks, ko jūs varat darīt, lai ļautu Dievam noņemt savu “es” no sava sirds troņa un ieceltu Viņu tronī? Atrodiet Bībelē piemērus, kas parāda šo dievišķo iejaukšanos.</w:t>
      </w:r>
    </w:p>
    <w:p w:rsidR="00E3347A" w:rsidRDefault="00313933">
      <w:pPr>
        <w:pStyle w:val="Body"/>
      </w:pPr>
      <w:r>
        <w:t>Pārrunājiet Dieva reakciju uz cilvēka grēku; pār</w:t>
      </w:r>
      <w:r>
        <w:t>domājiet jautājumu par aizvietošanu — to, ka Dievs izvēlējās mirt jūsu vietā, lai jūs varētu dzīvot. Pārdomājiet konkrētus notikumus Israēla vēsturē, kuros Dievs darbojās cilvēku labā (piemēram, radīšana, Iziešana, Bābeles trimda vai konkrēti brīži, kad Di</w:t>
      </w:r>
      <w:r>
        <w:t xml:space="preserve">evs cīnījās par savu tautu </w:t>
      </w:r>
      <w:r>
        <w:rPr>
          <w:i/>
          <w:iCs/>
        </w:rPr>
        <w:t>[2. Moz. 14:14]</w:t>
      </w:r>
      <w:r>
        <w:t xml:space="preserve"> u.c.).</w:t>
      </w:r>
    </w:p>
    <w:p w:rsidR="00E3347A" w:rsidRDefault="00313933">
      <w:pPr>
        <w:pStyle w:val="Body"/>
      </w:pPr>
      <w:r>
        <w:rPr>
          <w:rFonts w:ascii="Arial Unicode MS" w:hAnsi="Arial Unicode MS"/>
        </w:rPr>
        <w:br w:type="page"/>
      </w:r>
    </w:p>
    <w:p w:rsidR="00E3347A" w:rsidRDefault="00313933">
      <w:pPr>
        <w:pStyle w:val="Virsraksts3"/>
      </w:pPr>
      <w:r>
        <w:lastRenderedPageBreak/>
        <w:t>Piektā tēma</w:t>
      </w:r>
    </w:p>
    <w:p w:rsidR="00E3347A" w:rsidRDefault="00313933">
      <w:pPr>
        <w:pStyle w:val="Virsraksts1"/>
      </w:pPr>
      <w:r>
        <w:t>Tautas: 2. daļa</w:t>
      </w:r>
    </w:p>
    <w:p w:rsidR="00E3347A" w:rsidRDefault="00313933">
      <w:pPr>
        <w:pStyle w:val="Virsraksts2"/>
        <w:rPr>
          <w:b w:val="0"/>
          <w:bCs w:val="0"/>
        </w:rPr>
      </w:pPr>
      <w:r>
        <w:t>Galvenā rakstvieta:</w:t>
      </w:r>
      <w:r>
        <w:rPr>
          <w:b w:val="0"/>
          <w:bCs w:val="0"/>
        </w:rPr>
        <w:t xml:space="preserve"> </w:t>
      </w:r>
      <w:r>
        <w:rPr>
          <w:b w:val="0"/>
          <w:bCs w:val="0"/>
          <w:i/>
          <w:iCs/>
        </w:rPr>
        <w:t xml:space="preserve">Psalms 46:10 </w:t>
      </w:r>
    </w:p>
    <w:p w:rsidR="00E3347A" w:rsidRDefault="00313933">
      <w:pPr>
        <w:pStyle w:val="Virsraksts2"/>
        <w:spacing w:before="0"/>
      </w:pPr>
      <w:r>
        <w:t>Studiju fokuss:</w:t>
      </w:r>
      <w:r>
        <w:rPr>
          <w:b w:val="0"/>
          <w:bCs w:val="0"/>
        </w:rPr>
        <w:t xml:space="preserve"> </w:t>
      </w:r>
      <w:r>
        <w:rPr>
          <w:b w:val="0"/>
          <w:bCs w:val="0"/>
          <w:i/>
          <w:iCs/>
        </w:rPr>
        <w:t xml:space="preserve">1. Moz. 1:29; Dan. 2:44, 45. </w:t>
      </w:r>
    </w:p>
    <w:p w:rsidR="00E3347A" w:rsidRDefault="00313933">
      <w:pPr>
        <w:pStyle w:val="Virsraksts2"/>
      </w:pPr>
      <w:r>
        <w:t>I DAĻA — PĀRSKATS</w:t>
      </w:r>
    </w:p>
    <w:p w:rsidR="00E3347A" w:rsidRDefault="00313933">
      <w:pPr>
        <w:pStyle w:val="Body"/>
      </w:pPr>
      <w:r>
        <w:t>Kādu dienu tēvs, redzēdams, ka bērnam ir garlaicīgi, aizveda viņu uz filmu par</w:t>
      </w:r>
      <w:r>
        <w:t xml:space="preserve"> dabu. Filma bija par dzīvnieku dzīvi. Tēva nodoms bija iemācīt savam bērnam Radības skaistumu, lai viņš labāk izprastu Dieva skaisto raksturu un tādējādi slavētu Viņu par Viņa brīnišķīgajiem plāniem cilvēces labā. Diemžēl filma bija pilna vardarbības. Dzī</w:t>
      </w:r>
      <w:r>
        <w:t>vnieki izrādīja nepanesamu nežēlību. Spēcīgais plēsoņa sadragāja vāju zvirbuli. Ļaunais uzvarēja maigo. Un nāve guva virsroku pār dzīvību. Bērns nobijās un sāka raudāt. Viņš sauca uz tēvu, lai ved viņu mājās. Acīmredzot tēva pedagoģiskā metode nebija veiks</w:t>
      </w:r>
      <w:r>
        <w:t xml:space="preserve">mīga. </w:t>
      </w:r>
    </w:p>
    <w:p w:rsidR="00E3347A" w:rsidRDefault="00313933">
      <w:pPr>
        <w:pStyle w:val="Body"/>
      </w:pPr>
      <w:r>
        <w:t>Pārdomājot cilvēces vēstures gaitu, mēs saskaramies ar to pašu realitāti. Cilvēces vēsture ir pilna karu, ļaunprātīgas izmantošanas un krāpšanas. Spēcīgās tautas apspiež mazās tautas un pārāk bieži pasaulīgā vara gūst virsroku pār gudrību un taisnīg</w:t>
      </w:r>
      <w:r>
        <w:t xml:space="preserve">umu. Salamans savā grāmatā “Salamans mācītājs” saskatīja to pašu: “tiesas vietā valdīja netaisnība, un taisnības vietā valdīja </w:t>
      </w:r>
      <w:proofErr w:type="spellStart"/>
      <w:r>
        <w:t>bezlikumība</w:t>
      </w:r>
      <w:proofErr w:type="spellEnd"/>
      <w:r>
        <w:t xml:space="preserve">.” </w:t>
      </w:r>
      <w:r>
        <w:rPr>
          <w:i/>
          <w:iCs/>
        </w:rPr>
        <w:t>(</w:t>
      </w:r>
      <w:proofErr w:type="spellStart"/>
      <w:r>
        <w:rPr>
          <w:i/>
          <w:iCs/>
        </w:rPr>
        <w:t>Sal.māc</w:t>
      </w:r>
      <w:proofErr w:type="spellEnd"/>
      <w:r>
        <w:rPr>
          <w:i/>
          <w:iCs/>
        </w:rPr>
        <w:t>. 3:16, NKJV)</w:t>
      </w:r>
      <w:r>
        <w:t xml:space="preserve">. </w:t>
      </w:r>
    </w:p>
    <w:p w:rsidR="00E3347A" w:rsidRDefault="00313933">
      <w:pPr>
        <w:pStyle w:val="Body"/>
      </w:pPr>
      <w:r>
        <w:t>No bērna, kurš raud par dzīvnieku vardarbību, līdz gudram filozofam, kurš pārdomā cilvēka d</w:t>
      </w:r>
      <w:r>
        <w:t>zīves kaprīzes, rodas tie paši satraucošie jautājumi: Kāpēc tas notiek? Vai Dievs to ir iecerējis pasaulei? Kur ir Dievs šajā ļaunajā apjukumā? Uz šiem jautājumiem Bībele sniedz divas atbildes. Pirmā atbilde ir atrodama tālā cilvēces pagātnē, stāstā par gr</w:t>
      </w:r>
      <w:r>
        <w:t>ēkā krišanu, kad tika pārkāpts pirmais Dieva bauslis. Otrā atbilde ir atrodama pravietojumā. Abās atbildēs ir sniegts cilvēces traģēdijas risinājums.</w:t>
      </w:r>
    </w:p>
    <w:p w:rsidR="00E3347A" w:rsidRDefault="00313933">
      <w:pPr>
        <w:pStyle w:val="Virsraksts2"/>
        <w:rPr>
          <w:caps/>
        </w:rPr>
      </w:pPr>
      <w:r>
        <w:rPr>
          <w:caps/>
        </w:rPr>
        <w:t>II DAĻA — Komentārs</w:t>
      </w:r>
    </w:p>
    <w:p w:rsidR="00E3347A" w:rsidRDefault="00313933">
      <w:pPr>
        <w:pStyle w:val="Virsraksts3"/>
      </w:pPr>
      <w:r>
        <w:t>Pirmais bauslis</w:t>
      </w:r>
    </w:p>
    <w:p w:rsidR="00E3347A" w:rsidRDefault="00313933">
      <w:pPr>
        <w:pStyle w:val="Body"/>
      </w:pPr>
      <w:r>
        <w:t>Pirmo reizi Bībelē bauslis ir minēts otrā Radīšanas apraksta kontekstā</w:t>
      </w:r>
      <w:r>
        <w:t xml:space="preserve"> </w:t>
      </w:r>
      <w:r>
        <w:rPr>
          <w:i/>
          <w:iCs/>
        </w:rPr>
        <w:t>(1. Moz. 2:16, 17)</w:t>
      </w:r>
      <w:r>
        <w:t xml:space="preserve"> saistībā ar ēdienu, kas ir pirmā Dieva dāvana cilvēkam </w:t>
      </w:r>
      <w:r>
        <w:rPr>
          <w:i/>
          <w:iCs/>
        </w:rPr>
        <w:t>(1. Moz. 1:29)</w:t>
      </w:r>
      <w:r>
        <w:t xml:space="preserve">. Darbības vārds </w:t>
      </w:r>
      <w:proofErr w:type="spellStart"/>
      <w:r>
        <w:rPr>
          <w:i/>
          <w:iCs/>
        </w:rPr>
        <w:t>tsawah</w:t>
      </w:r>
      <w:proofErr w:type="spellEnd"/>
      <w:r>
        <w:t xml:space="preserve">, “pavēle”, etimoloģiski ir saistīts ar vārdu </w:t>
      </w:r>
      <w:proofErr w:type="spellStart"/>
      <w:r>
        <w:rPr>
          <w:i/>
          <w:iCs/>
        </w:rPr>
        <w:t>mitswah</w:t>
      </w:r>
      <w:proofErr w:type="spellEnd"/>
      <w:r>
        <w:t>, “bauslis”. “Bauslis” ir kas vairāk nekā tikai pavēle, kas cilvēkam ir jāpilda, darbība, k</w:t>
      </w:r>
      <w:r>
        <w:t xml:space="preserve">o Dievs lūdz savu tautu darīt. Fakts, ka Dievs “pavēlēja” radīšanas darbus </w:t>
      </w:r>
      <w:r>
        <w:rPr>
          <w:i/>
          <w:iCs/>
        </w:rPr>
        <w:t>(</w:t>
      </w:r>
      <w:proofErr w:type="spellStart"/>
      <w:r>
        <w:rPr>
          <w:i/>
          <w:iCs/>
        </w:rPr>
        <w:t>Sal.pam</w:t>
      </w:r>
      <w:proofErr w:type="spellEnd"/>
      <w:r>
        <w:rPr>
          <w:i/>
          <w:iCs/>
        </w:rPr>
        <w:t>. 8:29, NKJV, latviski “pavēles”)</w:t>
      </w:r>
      <w:r>
        <w:t xml:space="preserve">, liek domāt, ka tas, ko mēs saucam par “bausli”, patiesībā ir Dieva dāvana cilvēkam </w:t>
      </w:r>
      <w:r>
        <w:rPr>
          <w:i/>
          <w:iCs/>
        </w:rPr>
        <w:t>(2. Moz. 24:12; Neh. 9:13)</w:t>
      </w:r>
      <w:r>
        <w:t xml:space="preserve">. </w:t>
      </w:r>
    </w:p>
    <w:p w:rsidR="00E3347A" w:rsidRDefault="00313933">
      <w:pPr>
        <w:pStyle w:val="Body"/>
      </w:pPr>
      <w:r>
        <w:t>Šī dāvana ir domāta cilvēk</w:t>
      </w:r>
      <w:r>
        <w:t xml:space="preserve">a laimei un dzīvībai, tāpēc “tas to dēļ dzīvos” </w:t>
      </w:r>
      <w:r>
        <w:rPr>
          <w:i/>
          <w:iCs/>
        </w:rPr>
        <w:t>(3. Moz. 18:5)</w:t>
      </w:r>
      <w:r>
        <w:t xml:space="preserve">. Šī iemesla dēļ psalmists lūdz: “Dod man Tavas bauslības žēlastību” </w:t>
      </w:r>
      <w:r>
        <w:rPr>
          <w:i/>
          <w:iCs/>
        </w:rPr>
        <w:t>(Ps. 119:29, autora burtiskais tulkojums)</w:t>
      </w:r>
      <w:r>
        <w:t xml:space="preserve">. Zīmīgi, ka arī pirmais bauslis sākas ar </w:t>
      </w:r>
      <w:r>
        <w:rPr>
          <w:i/>
          <w:iCs/>
        </w:rPr>
        <w:t>žēlastību</w:t>
      </w:r>
      <w:r>
        <w:t>, kas ir visu koku dāvana: “No vi</w:t>
      </w:r>
      <w:r>
        <w:t xml:space="preserve">siem dārza kokiem ēzdams ēd.” </w:t>
      </w:r>
      <w:r>
        <w:rPr>
          <w:i/>
          <w:iCs/>
        </w:rPr>
        <w:t>(1. Moz. 2:16)</w:t>
      </w:r>
      <w:r>
        <w:t xml:space="preserve">. </w:t>
      </w:r>
    </w:p>
    <w:p w:rsidR="00E3347A" w:rsidRDefault="00313933">
      <w:pPr>
        <w:pStyle w:val="Body"/>
      </w:pPr>
      <w:r>
        <w:t>Tātad pirmā atbilde uz Dieva bausli ir pieņemt Dieva žēlastību un baudīt Viņa dāvanu. Otrā atbilde ir atturēties ēst no aizliegtā koka. Abi apsolījumi — gan dzīvības, gan nāves — ir droši. Abi darbības vārdi i</w:t>
      </w:r>
      <w:r>
        <w:t>r absolūtā nenoteiksmes formā, kas izsaka pārliecības ideju. Dzīvības dāvanas apsolījums ir tikpat drošs kā brīdinājums par nāvi, kas saistīta ar nepaklausību. Jau pašā sākumā ir skaidri iezīmēti abi ceļi. Vai nu mēs pieņemam Dievu un baudām dzīvību, vai a</w:t>
      </w:r>
      <w:r>
        <w:t xml:space="preserve">rī Viņu noraidām un mirstam. Abas izredzes ir drošas: “Redzi, es šodien lieku tavā priekšā dzīvību un labumu, nāvi un ļaunumu.” </w:t>
      </w:r>
      <w:r>
        <w:rPr>
          <w:i/>
          <w:iCs/>
        </w:rPr>
        <w:t>(5. Mozus 30:15)</w:t>
      </w:r>
      <w:r>
        <w:t xml:space="preserve">. </w:t>
      </w:r>
    </w:p>
    <w:p w:rsidR="00E3347A" w:rsidRDefault="00313933">
      <w:pPr>
        <w:pStyle w:val="Virsraksts3"/>
      </w:pPr>
      <w:r>
        <w:lastRenderedPageBreak/>
        <w:t xml:space="preserve">Tautu pravietojumi </w:t>
      </w:r>
    </w:p>
    <w:p w:rsidR="00E3347A" w:rsidRDefault="00313933">
      <w:pPr>
        <w:pStyle w:val="Body"/>
      </w:pPr>
      <w:r>
        <w:t xml:space="preserve">Daniēla grāmata ir rakstīta divās valodās. Kad pravietis runā par pagānu valstībām, viņš </w:t>
      </w:r>
      <w:r>
        <w:t xml:space="preserve">raksta aramiešu valodā, tā laika </w:t>
      </w:r>
      <w:proofErr w:type="spellStart"/>
      <w:r>
        <w:rPr>
          <w:i/>
          <w:iCs/>
        </w:rPr>
        <w:t>lingua</w:t>
      </w:r>
      <w:proofErr w:type="spellEnd"/>
      <w:r>
        <w:rPr>
          <w:i/>
          <w:iCs/>
        </w:rPr>
        <w:t xml:space="preserve"> </w:t>
      </w:r>
      <w:proofErr w:type="spellStart"/>
      <w:r>
        <w:rPr>
          <w:i/>
          <w:iCs/>
        </w:rPr>
        <w:t>franca</w:t>
      </w:r>
      <w:proofErr w:type="spellEnd"/>
      <w:r>
        <w:t>. Kad pravietis runā par Viņa tautas garīgo likteni, viņš raksta ebreju valodā, tā laika Dieva tautas valodā. Daniēla pravietojumi 2. un 7. nodaļā atrodas aramiešu valodā, un tie attiecas uz pagānu tautu likten</w:t>
      </w:r>
      <w:r>
        <w:t xml:space="preserve">i. Tādēļ šie ir pravietojumi, kas piesaista mūsu uzmanību. </w:t>
      </w:r>
    </w:p>
    <w:p w:rsidR="00E3347A" w:rsidRDefault="00313933">
      <w:pPr>
        <w:pStyle w:val="Body"/>
      </w:pPr>
      <w:r>
        <w:t xml:space="preserve">Daniēla 2. nodaļā Babilonijas ķēniņam </w:t>
      </w:r>
      <w:proofErr w:type="spellStart"/>
      <w:r>
        <w:t>Nebukadnēcaram</w:t>
      </w:r>
      <w:proofErr w:type="spellEnd"/>
      <w:r>
        <w:t xml:space="preserve"> ir pravietisks sapnis par statuju, kas attēlo pasaules impēriju pēctecību. Vēstījums Babilonas būvētājam </w:t>
      </w:r>
      <w:proofErr w:type="spellStart"/>
      <w:r>
        <w:t>Nebukadnēcaram</w:t>
      </w:r>
      <w:proofErr w:type="spellEnd"/>
      <w:r>
        <w:t xml:space="preserve"> ir tāds, ka viņa valstī</w:t>
      </w:r>
      <w:r>
        <w:t xml:space="preserve">ba nepastāvēs mūžīgi, bet tai sekos citas valstības, līdz pienāks laiku gals, kad visas valstības tiks iznīcinātas un to vietā nāks Dieva valstība, kas ir vienīgā valstība, kura “pastāvēs nesagrauta mūžīgi” un “pastāvēs mūžīgi.” </w:t>
      </w:r>
      <w:r>
        <w:rPr>
          <w:i/>
          <w:iCs/>
        </w:rPr>
        <w:t>(Dan. 2:44, NKJV)</w:t>
      </w:r>
      <w:r>
        <w:t>. Nebukadn</w:t>
      </w:r>
      <w:r>
        <w:t>ēcars atsakās atzīt šo dievišķi nolemto likteni. Reaģējot uz pravietojumu, Nebukadnēcars nekavējoties nolemj uzcelt statuju viscaur no zelta. Šī statuja simbolizē viņa nodomu pretoties un aizstāt Dieva plānu tautām. Tā vietā, lai Dieva valstība aizstātu vi</w:t>
      </w:r>
      <w:r>
        <w:t xml:space="preserve">sas iepriekšējās zemes impērijas, Nebukadnēcara plāns ir savākt visas tautas savā valdījumā </w:t>
      </w:r>
      <w:r>
        <w:rPr>
          <w:i/>
          <w:iCs/>
        </w:rPr>
        <w:t>(Dan. 3:7)</w:t>
      </w:r>
      <w:r>
        <w:t xml:space="preserve">. </w:t>
      </w:r>
    </w:p>
    <w:p w:rsidR="00E3347A" w:rsidRDefault="00313933">
      <w:pPr>
        <w:pStyle w:val="Body"/>
      </w:pPr>
      <w:r>
        <w:t xml:space="preserve">Daniēla 7. nodaļā Daniēla sapnis par dzīvniekiem ir saistīts ar persiešu ķēniņu </w:t>
      </w:r>
      <w:proofErr w:type="spellStart"/>
      <w:r>
        <w:t>Dāriju</w:t>
      </w:r>
      <w:proofErr w:type="spellEnd"/>
      <w:r>
        <w:t>, kurš ir nākamais piepildījums pravietojumā par statuju. Atšķirī</w:t>
      </w:r>
      <w:r>
        <w:t xml:space="preserve">bā no Nebukadnēcara </w:t>
      </w:r>
      <w:proofErr w:type="spellStart"/>
      <w:r>
        <w:t>Dārijs</w:t>
      </w:r>
      <w:proofErr w:type="spellEnd"/>
      <w:r>
        <w:t xml:space="preserve"> tikko bija godinājis Dievu un atzinis Viņu par tautu valdnieku</w:t>
      </w:r>
      <w:r>
        <w:rPr>
          <w:i/>
          <w:iCs/>
        </w:rPr>
        <w:t xml:space="preserve"> (Dan. 6:25–27</w:t>
      </w:r>
      <w:r>
        <w:t xml:space="preserve">). Lai gan abi Daniēla 2. un 7. pravietojumi attiecas uz vienu un to pašu četru tautu pēctecību (Babiloniju, mēdiešiem un persiešiem, Grieķiju un Romu), </w:t>
      </w:r>
      <w:r>
        <w:t xml:space="preserve">vēstures noslēguma fokuss katrā pravietojumā ir atšķirīgs. </w:t>
      </w:r>
    </w:p>
    <w:p w:rsidR="00E3347A" w:rsidRDefault="00313933">
      <w:pPr>
        <w:pStyle w:val="Body"/>
      </w:pPr>
      <w:r>
        <w:t xml:space="preserve">Statujas vīzijā beigas iezīmē zemes valstību iznīcināšana, kam seko mūžīgās Dieva valstības nodibināšana, “kuras vara nepāries ne uz vienu citu tautu” un “pastāvēs mūžīgi” </w:t>
      </w:r>
      <w:r>
        <w:rPr>
          <w:i/>
          <w:iCs/>
        </w:rPr>
        <w:t>(Dan. 2:44, NKJV)</w:t>
      </w:r>
      <w:r>
        <w:t>. Sapnī</w:t>
      </w:r>
      <w:r>
        <w:t xml:space="preserve"> par dzīvniekiem beigas iezīmē Cilvēka Dēla, paša Jēzus Kristus, atnākšana mākoņos </w:t>
      </w:r>
      <w:r>
        <w:rPr>
          <w:i/>
          <w:iCs/>
        </w:rPr>
        <w:t xml:space="preserve">(Dan. 7:13, 14; sal. ar </w:t>
      </w:r>
      <w:proofErr w:type="spellStart"/>
      <w:r>
        <w:rPr>
          <w:i/>
          <w:iCs/>
        </w:rPr>
        <w:t>Mk</w:t>
      </w:r>
      <w:proofErr w:type="spellEnd"/>
      <w:r>
        <w:rPr>
          <w:i/>
          <w:iCs/>
        </w:rPr>
        <w:t xml:space="preserve"> 13:26, 27)</w:t>
      </w:r>
      <w:r>
        <w:t>.</w:t>
      </w:r>
    </w:p>
    <w:p w:rsidR="00E3347A" w:rsidRDefault="00313933">
      <w:pPr>
        <w:pStyle w:val="Virsraksts3"/>
      </w:pPr>
      <w:r>
        <w:t>Dievišķais risinājums</w:t>
      </w:r>
    </w:p>
    <w:p w:rsidR="00E3347A" w:rsidRDefault="00313933">
      <w:pPr>
        <w:pStyle w:val="Body"/>
      </w:pPr>
      <w:r>
        <w:t>1. Mozus grāmatas stāsts par grēkā krišanu un apokaliptiskie pravietojumi par tautām ne tikai apraksta cilvēku k</w:t>
      </w:r>
      <w:r>
        <w:t xml:space="preserve">lupšanu un neveiksmi, mēģinot aizstāt Dievu, bet arī sniedz vienīgo Dieva risinājumu cilvēciskajai problēmai, proti, Dieva valstību. </w:t>
      </w:r>
    </w:p>
    <w:p w:rsidR="00E3347A" w:rsidRDefault="00313933">
      <w:pPr>
        <w:pStyle w:val="Body"/>
      </w:pPr>
      <w:r>
        <w:t>Saskaņā ar 1. Mozus grāmatas tekstu Ādama un Ievas grēkā krišana notika saistībā ar pirmo bausli, kas saistīja dzīvi ar la</w:t>
      </w:r>
      <w:r>
        <w:t>bā un ļaunā atziņu. Zīmīgi, ka gan dzīvības koks, gan laba un ļauna atziņas koks atradās dārza vidū, viens otra tuvumā, norādot uz to savstarpējo saistību. Tiklīdz cilvēki ņēma augļus no laba un ļauna atziņas koka, viņiem vairs nebija pieejams dzīvības kok</w:t>
      </w:r>
      <w:r>
        <w:t xml:space="preserve">s </w:t>
      </w:r>
      <w:r>
        <w:rPr>
          <w:i/>
          <w:iCs/>
        </w:rPr>
        <w:t>(1. Moz. 3:22–24)</w:t>
      </w:r>
      <w:r>
        <w:t xml:space="preserve">. </w:t>
      </w:r>
    </w:p>
    <w:p w:rsidR="00E3347A" w:rsidRDefault="00313933">
      <w:pPr>
        <w:pStyle w:val="Body"/>
      </w:pPr>
      <w:r>
        <w:t>No šīs saiknes var gūt divas atziņas: pirmkārt, dzīvība nav dabiska cilvēces sastāvdaļa. Cilvēki nav nemirstīgi. Pat Ēdenes dārzā Ādams un Ieva bija atkarīgi no ārēja dzīvības avota. Otrkārt, dzīvība nav tikai bioloģisks nosacījums, t</w:t>
      </w:r>
      <w:r>
        <w:t xml:space="preserve">ai ir arī garīga un morāla dimensija. </w:t>
      </w:r>
    </w:p>
    <w:p w:rsidR="00E3347A" w:rsidRDefault="00313933">
      <w:pPr>
        <w:pStyle w:val="Body"/>
      </w:pPr>
      <w:r>
        <w:t>Saskaņā ar Daniēla pravietojumiem tautu neveiksme, kas radās pēc augstprātīgā mēģinājuma uzcelt Bābeles torni, bija saistīta ar to, ka tās vēlējās apvienoties kā viens pret Dievu, Radītāju, kurš tad nonāca lejā un izk</w:t>
      </w:r>
      <w:r>
        <w:t xml:space="preserve">liedēja tās </w:t>
      </w:r>
      <w:r>
        <w:rPr>
          <w:i/>
          <w:iCs/>
        </w:rPr>
        <w:t>(1. Moz. 11:4–9)</w:t>
      </w:r>
      <w:r>
        <w:t>. Atsaucoties uz stāstu par Bābeles torni, Daniēla 2. nodaļas pravietojums norāda uz līdzīgu virzību uz vienotību starp laicīgo un reliģisko varu laiku beigās: dzelzs (laicīgā vara) mēģinās sajaukties ar mālu (reliģiskā vara, Ro</w:t>
      </w:r>
      <w:r>
        <w:t xml:space="preserve">mas baznīca). Mums ir teikts, ka “šo ķēniņu laikā debesu Dievs cels valsti, kura pastāvēs nesagrauta mūžīgi” </w:t>
      </w:r>
      <w:r>
        <w:rPr>
          <w:i/>
          <w:iCs/>
        </w:rPr>
        <w:t>(Dan. 2:44)</w:t>
      </w:r>
      <w:r>
        <w:t xml:space="preserve">. </w:t>
      </w:r>
    </w:p>
    <w:p w:rsidR="00E3347A" w:rsidRDefault="00313933">
      <w:pPr>
        <w:pStyle w:val="Body"/>
      </w:pPr>
      <w:r>
        <w:lastRenderedPageBreak/>
        <w:t>Daniēla 11:43 teikts, ka ziemeļu ķēniņš (reliģiskā vara) apvienosies ar dienvidu ķēniņu (laicīgo varu) un kopā stāsies pret Kunga kal</w:t>
      </w:r>
      <w:r>
        <w:t xml:space="preserve">nu ar nodomu “daudzus nogalināt un izdeldēt.” </w:t>
      </w:r>
      <w:r>
        <w:rPr>
          <w:i/>
          <w:iCs/>
        </w:rPr>
        <w:t>(Dan. 11:44)</w:t>
      </w:r>
      <w:r>
        <w:t xml:space="preserve">. Pēc tam pravietojumā ir teikts, ka, tāpat kā Daniēla 2. nodaļā, tās gals pienāks bez jebkādas palīdzības </w:t>
      </w:r>
      <w:r>
        <w:rPr>
          <w:i/>
          <w:iCs/>
        </w:rPr>
        <w:t>(Dan. 11:45; sal. ar Dan. 2:45)</w:t>
      </w:r>
      <w:r>
        <w:t xml:space="preserve">. Atklāsmes grāmatā redzējums par </w:t>
      </w:r>
      <w:proofErr w:type="spellStart"/>
      <w:r>
        <w:t>Armagedonas</w:t>
      </w:r>
      <w:proofErr w:type="spellEnd"/>
      <w:r>
        <w:t xml:space="preserve"> karu attiecas </w:t>
      </w:r>
      <w:r>
        <w:t xml:space="preserve">uz to pašu virzību uz vienotību: zemes ķēniņi pulcēsies pret Dieva valstību </w:t>
      </w:r>
      <w:r>
        <w:rPr>
          <w:i/>
          <w:iCs/>
        </w:rPr>
        <w:t>(Atkl. 16:16)</w:t>
      </w:r>
      <w:r>
        <w:t>. Pravietiskais apraksts par tautu regulāru sacelšanos un krišanu beidzas ar Dieva valstības iebrukumu, kura “pastāvēs mūžīgi”, un ir apstiprinājums vienīgajam iespēja</w:t>
      </w:r>
      <w:r>
        <w:t xml:space="preserve">majam tautu problēmas risinājumam. Tikai Dieva valstība, kas nozīmē atgriešanos Ēdenes dārza stāvoklī, nesīs mūžīgo dzīvību. Tikai tad tiks ievērots pirmais bauslis un tautas tiks dziedinātas no savām brūcēm </w:t>
      </w:r>
      <w:r>
        <w:rPr>
          <w:i/>
          <w:iCs/>
        </w:rPr>
        <w:t>(Atkl. 22:2)</w:t>
      </w:r>
      <w:r>
        <w:t xml:space="preserve">. </w:t>
      </w:r>
    </w:p>
    <w:p w:rsidR="00E3347A" w:rsidRDefault="00313933">
      <w:pPr>
        <w:pStyle w:val="Virsraksts2"/>
      </w:pPr>
      <w:r>
        <w:rPr>
          <w:caps/>
        </w:rPr>
        <w:t>III DAĻA — Pielietojums dzīvē</w:t>
      </w:r>
    </w:p>
    <w:p w:rsidR="00E3347A" w:rsidRDefault="00313933">
      <w:pPr>
        <w:pStyle w:val="Body"/>
      </w:pPr>
      <w:r>
        <w:rPr>
          <w:b/>
          <w:bCs/>
        </w:rPr>
        <w:t>Māc</w:t>
      </w:r>
      <w:r>
        <w:rPr>
          <w:b/>
          <w:bCs/>
        </w:rPr>
        <w:t>ība par vadību.</w:t>
      </w:r>
      <w:r>
        <w:t xml:space="preserve"> Kad Nebukadnēcars uzzināja, ka viņa valdīšana aprobežosies ar statujas zelta galvu, viņš uzcēla statuju, kas bija pilnībā no zelta. Kādas mācības mēs varam gūt no Nebukadnēcara piemēra par pazemības nepieciešamību vadībā? Kā viņa stāsts mum</w:t>
      </w:r>
      <w:r>
        <w:t>s māca, ka neesam vienīgie, kas ir spējīgi un var veikt uzticēto darbu pareizi? Tāpat, ko Nebukadnēcara un Daniēla dzīves stāsti mums māca par ticību (paļaušanos uz Dievu) pat tad, kad mēs vairs neesam vadībā?</w:t>
      </w:r>
    </w:p>
    <w:p w:rsidR="00E3347A" w:rsidRDefault="00313933">
      <w:pPr>
        <w:pStyle w:val="Body"/>
      </w:pPr>
      <w:r>
        <w:rPr>
          <w:b/>
          <w:bCs/>
        </w:rPr>
        <w:t>Mācība par politiku.</w:t>
      </w:r>
      <w:r>
        <w:t xml:space="preserve"> Laiku beigās cilvēku vald</w:t>
      </w:r>
      <w:r>
        <w:t xml:space="preserve">nieki apvienosies, lai aizstātu Dieva valstību, līdzīgi kā to darīja Bābeles torņa celtnieki. Kā jums vajadzētu reaģēt uz kārdinājumu </w:t>
      </w:r>
      <w:proofErr w:type="spellStart"/>
      <w:r>
        <w:t>shēmot</w:t>
      </w:r>
      <w:proofErr w:type="spellEnd"/>
      <w:r>
        <w:t xml:space="preserve"> un veidot plānus savu uzskatu atbalsta iegūšanai? Izlasiet Daniēla 3:8 un Daniēla 6:4–13. Ko mēs varam mācīties no </w:t>
      </w:r>
      <w:proofErr w:type="spellStart"/>
      <w:r>
        <w:t>kaldeju</w:t>
      </w:r>
      <w:proofErr w:type="spellEnd"/>
      <w:r>
        <w:t xml:space="preserve"> kļūdas, kuri plānoja sazvērestību pret Daniēlu, lai ieņemtu viņa vietu? Kā mēs varam veiksmīgi pretoties tam, lai politiskie manevri un personīgās ambīcijas un intereses gūtu virsroku pār patiesību un taisnīgumu? </w:t>
      </w:r>
    </w:p>
    <w:p w:rsidR="00E3347A" w:rsidRDefault="00313933">
      <w:pPr>
        <w:pStyle w:val="Body"/>
      </w:pPr>
      <w:r>
        <w:rPr>
          <w:b/>
          <w:bCs/>
        </w:rPr>
        <w:t>Mācība par perspektīvu.</w:t>
      </w:r>
      <w:r>
        <w:t xml:space="preserve"> Problēma a</w:t>
      </w:r>
      <w:r>
        <w:t xml:space="preserve">r zemes ķēniņiem Daniēla pravietojumos ir tā, ka viņi bija “orientēti uz tagadni”. Mūžība, Dieva nākotnes valstība, nebija daļa no viņu realitātes. Šis apsvērums attiecas uz visiem dzīves aspektiem. </w:t>
      </w:r>
      <w:proofErr w:type="spellStart"/>
      <w:r>
        <w:t>Elēna</w:t>
      </w:r>
      <w:proofErr w:type="spellEnd"/>
      <w:r>
        <w:t xml:space="preserve"> G. Vaita brīdina: “Neviens veikala vai dzīves plāns</w:t>
      </w:r>
      <w:r>
        <w:t xml:space="preserve"> nevar būt pareizs vai pilnīgs, ja tas ietver tikai šīs tagadējās dzīves īsos gadus.” Pēc tam viņa iesaka cilvēkiem “ieslēgt savos aprēķinos mūžību” (</w:t>
      </w:r>
      <w:r>
        <w:rPr>
          <w:i/>
          <w:iCs/>
        </w:rPr>
        <w:t>Audzināšana</w:t>
      </w:r>
      <w:r>
        <w:t>, 145. lpp.). Kā mēs varam izvairīties no tādas pašas kļūdas, kādu pieļāva zemes ķēniņi praviet</w:t>
      </w:r>
      <w:r>
        <w:t xml:space="preserve">ojumos? </w:t>
      </w:r>
      <w:r>
        <w:rPr>
          <w:rFonts w:ascii="Arial Unicode MS" w:hAnsi="Arial Unicode MS"/>
        </w:rPr>
        <w:br w:type="page"/>
      </w:r>
    </w:p>
    <w:p w:rsidR="00E3347A" w:rsidRDefault="00313933">
      <w:pPr>
        <w:pStyle w:val="Virsraksts3"/>
      </w:pPr>
      <w:r>
        <w:lastRenderedPageBreak/>
        <w:t>Sestā tēma</w:t>
      </w:r>
    </w:p>
    <w:p w:rsidR="00E3347A" w:rsidRDefault="00313933">
      <w:pPr>
        <w:pStyle w:val="Virsraksts1"/>
      </w:pPr>
      <w:r>
        <w:t>Izpratne par upurēšanu</w:t>
      </w:r>
    </w:p>
    <w:p w:rsidR="00E3347A" w:rsidRDefault="00313933">
      <w:pPr>
        <w:pStyle w:val="Virsraksts2"/>
        <w:rPr>
          <w:b w:val="0"/>
          <w:bCs w:val="0"/>
        </w:rPr>
      </w:pPr>
      <w:r>
        <w:t>Galvenā rakstvieta:</w:t>
      </w:r>
      <w:r>
        <w:rPr>
          <w:b w:val="0"/>
          <w:bCs w:val="0"/>
        </w:rPr>
        <w:t xml:space="preserve"> </w:t>
      </w:r>
      <w:r>
        <w:rPr>
          <w:b w:val="0"/>
          <w:bCs w:val="0"/>
          <w:i/>
          <w:iCs/>
        </w:rPr>
        <w:t>Atklāsmes gr. 5:9</w:t>
      </w:r>
    </w:p>
    <w:p w:rsidR="00E3347A" w:rsidRDefault="00313933">
      <w:pPr>
        <w:pStyle w:val="Virsraksts2"/>
        <w:spacing w:before="0"/>
      </w:pPr>
      <w:r>
        <w:t>Studiju fokuss:</w:t>
      </w:r>
      <w:r>
        <w:rPr>
          <w:b w:val="0"/>
          <w:bCs w:val="0"/>
        </w:rPr>
        <w:t xml:space="preserve"> </w:t>
      </w:r>
      <w:r>
        <w:rPr>
          <w:b w:val="0"/>
          <w:bCs w:val="0"/>
          <w:i/>
          <w:iCs/>
        </w:rPr>
        <w:t xml:space="preserve">1. Moz. 4:1–8, Jes. 53:1–12. </w:t>
      </w:r>
    </w:p>
    <w:p w:rsidR="00E3347A" w:rsidRDefault="00313933">
      <w:pPr>
        <w:pStyle w:val="Virsraksts2"/>
      </w:pPr>
      <w:r>
        <w:t>I DAĻA — PĀRSKATS</w:t>
      </w:r>
    </w:p>
    <w:p w:rsidR="00E3347A" w:rsidRDefault="00313933">
      <w:pPr>
        <w:pStyle w:val="Body"/>
      </w:pPr>
      <w:r>
        <w:t>Upurēšanas rituāls tolaik tika praktizēts lielākajā daļā STA (Seno Tuvo austrumu) tautu. STA upurēšana tika uz</w:t>
      </w:r>
      <w:r>
        <w:t xml:space="preserve">skatīta par dāvanu savam dievam, sniedzot dievībai ēdienu apmaiņā pret palīdzību. </w:t>
      </w:r>
    </w:p>
    <w:p w:rsidR="00E3347A" w:rsidRDefault="00313933">
      <w:pPr>
        <w:pStyle w:val="Body"/>
      </w:pPr>
      <w:r>
        <w:t>Tomēr Bībele upurēšanas rituālam piešķir radikāli atšķirīgu nozīmi; patiesībā tā apvērš tā mērķi. Lai gan STA laikos upurēšana nozīmēja virzību augšup no cilvēciskā stāvokļa</w:t>
      </w:r>
      <w:r>
        <w:t xml:space="preserve"> uz dievišķo sfēru, Bībelē upurēšana nozīmēja virzību lejup no Dieva uz cilvēkiem. STA dievs radīja cilvēkus, lai iegūtu vergus, kas viņam kalpotu un nodrošinātu viņu ar pārtiku. Turpretī Bībeles Dievs rada cilvēkus un dod viņiem pārtiku. </w:t>
      </w:r>
    </w:p>
    <w:p w:rsidR="00E3347A" w:rsidRDefault="00313933">
      <w:pPr>
        <w:pStyle w:val="Body"/>
      </w:pPr>
      <w:r>
        <w:t xml:space="preserve">Šajā stundā mēs </w:t>
      </w:r>
      <w:r>
        <w:t>pētīsim Bībelē aprakstīto upurēšanas nozīmi. Bibliskā upurēšanas nozīme ir atkarīga no literārā konteksta, kurā tā parādās. Vēsturiskajos un likumdošanas tekstos ir tendence aprakstīt upurēšanas notikumus kā rituālus, tādējādi sniedzot upurēšanas reliģisko</w:t>
      </w:r>
      <w:r>
        <w:t xml:space="preserve"> un ētisko nozīmi, kā to ir izdzīvojuši cilvēki. No otras puses, pravietiskajos un poētiskajos tekstos ir tendence koncentrēties uz to garīgo un pravietisko nozīmi. Lai labāk izprastu attiecīgo upurēšanas nozīmi, esam izvēlējušies pa vienam tipiskam katras</w:t>
      </w:r>
      <w:r>
        <w:t xml:space="preserve"> kategorijas tekstam: vēsturisko Kaina un Ābela upurēšanu 1. Mozus grāmatas 4. nodaļā un pravietisko Cietošā kalpa upuri Jesajas 53. nodaļā. </w:t>
      </w:r>
    </w:p>
    <w:p w:rsidR="00E3347A" w:rsidRDefault="00313933">
      <w:pPr>
        <w:pStyle w:val="Virsraksts2"/>
        <w:rPr>
          <w:caps/>
        </w:rPr>
      </w:pPr>
      <w:r>
        <w:rPr>
          <w:caps/>
        </w:rPr>
        <w:t>II DAĻA — Komentārs</w:t>
      </w:r>
    </w:p>
    <w:p w:rsidR="00E3347A" w:rsidRDefault="00313933">
      <w:pPr>
        <w:pStyle w:val="Virsraksts3"/>
      </w:pPr>
      <w:r>
        <w:t>Upurēšanas reliģiskā un ētiskā nozīme</w:t>
      </w:r>
    </w:p>
    <w:p w:rsidR="00E3347A" w:rsidRDefault="00313933">
      <w:pPr>
        <w:pStyle w:val="Body"/>
      </w:pPr>
      <w:r>
        <w:t>Pirmais skaidri izteiktais upurēšanas gadījums izceļ dia</w:t>
      </w:r>
      <w:r>
        <w:t xml:space="preserve">metrālo pretstatu starp Kainu un Ābelu. Kamēr Kains upurē tikai “no zemes augļiem” </w:t>
      </w:r>
      <w:r>
        <w:rPr>
          <w:i/>
          <w:iCs/>
        </w:rPr>
        <w:t>(1. Moz. 4:3)</w:t>
      </w:r>
      <w:r>
        <w:t xml:space="preserve">, Ābels, no otras puses, nes “arī” vai “papildus” ne–dzīvnieku upurim “no avju </w:t>
      </w:r>
      <w:proofErr w:type="spellStart"/>
      <w:r>
        <w:t>pirmdzimušiem</w:t>
      </w:r>
      <w:proofErr w:type="spellEnd"/>
      <w:r>
        <w:t xml:space="preserve">” </w:t>
      </w:r>
      <w:r>
        <w:rPr>
          <w:i/>
          <w:iCs/>
        </w:rPr>
        <w:t>(1. Moz. 4:4, NKJV)</w:t>
      </w:r>
      <w:r>
        <w:t>. Tādējādi Ābela upuris atbilst Bībeles norādīj</w:t>
      </w:r>
      <w:r>
        <w:t xml:space="preserve">umiem, kas pieprasa, lai “papildus” augu upurim tiktu upurēts arī upurējamais dzīvnieks </w:t>
      </w:r>
      <w:r>
        <w:rPr>
          <w:i/>
          <w:iCs/>
        </w:rPr>
        <w:t>(2. Moz. 29:39–41)</w:t>
      </w:r>
      <w:r>
        <w:t xml:space="preserve">. Ņemot vērā to, ka Ābels bija “avju gans, bet Kains kļuva zemes kopējs” </w:t>
      </w:r>
      <w:r>
        <w:rPr>
          <w:i/>
          <w:iCs/>
        </w:rPr>
        <w:t>(1. Moz. 4:2)</w:t>
      </w:r>
      <w:r>
        <w:t>, Kains, vecākais brālis, saskārās ar problēmu: viņam bija nepie</w:t>
      </w:r>
      <w:r>
        <w:t xml:space="preserve">ciešama mazākā brāļa palīdzība. Kaina lepnumam, iespējams, bija sava loma viņa upura izvēlē un turpmākajā rīcībā. </w:t>
      </w:r>
    </w:p>
    <w:p w:rsidR="00E3347A" w:rsidRDefault="00313933">
      <w:pPr>
        <w:pStyle w:val="Body"/>
      </w:pPr>
      <w:r>
        <w:t xml:space="preserve">Bībeles stāsts vēsta, ka “Tas Kungs uzlūkoja Ābelu un viņa upuri. Bet Kainu un viņa upuri Dievs neuzlūkoja.” </w:t>
      </w:r>
      <w:r>
        <w:rPr>
          <w:i/>
          <w:iCs/>
        </w:rPr>
        <w:t>(1. Moz. 4:4, 5)</w:t>
      </w:r>
      <w:r>
        <w:t>. Bībeles teksts</w:t>
      </w:r>
      <w:r>
        <w:t xml:space="preserve"> nepaskaidro, kāpēc Ābela upuris tika pieņemts, bet Kaina upuris ne. Tomēr vairākas teksta norādes liecina par to, ka: </w:t>
      </w:r>
    </w:p>
    <w:p w:rsidR="00E3347A" w:rsidRDefault="00313933">
      <w:pPr>
        <w:pStyle w:val="Body"/>
      </w:pPr>
      <w:r>
        <w:t xml:space="preserve">1. Dievs vispirms interesē persona, kas upurē upuri, kā liecina šāds burtiskais tulkojums: “Dievs ar interesi uzlūkoja Ābelu, tāpēc </w:t>
      </w:r>
      <w:r>
        <w:rPr>
          <w:i/>
          <w:iCs/>
        </w:rPr>
        <w:t>[</w:t>
      </w:r>
      <w:proofErr w:type="spellStart"/>
      <w:r>
        <w:rPr>
          <w:i/>
          <w:iCs/>
        </w:rPr>
        <w:t>waw</w:t>
      </w:r>
      <w:proofErr w:type="spellEnd"/>
      <w:r>
        <w:rPr>
          <w:i/>
          <w:iCs/>
        </w:rPr>
        <w:t>]</w:t>
      </w:r>
      <w:r>
        <w:t xml:space="preserve"> viņa upuri; bet Viņš neaplūkoja ar interesi Kainu, tāpēc</w:t>
      </w:r>
      <w:r>
        <w:rPr>
          <w:i/>
          <w:iCs/>
        </w:rPr>
        <w:t xml:space="preserve"> [</w:t>
      </w:r>
      <w:proofErr w:type="spellStart"/>
      <w:r>
        <w:rPr>
          <w:i/>
          <w:iCs/>
        </w:rPr>
        <w:t>waw</w:t>
      </w:r>
      <w:proofErr w:type="spellEnd"/>
      <w:r>
        <w:rPr>
          <w:i/>
          <w:iCs/>
        </w:rPr>
        <w:t>]</w:t>
      </w:r>
      <w:r>
        <w:t xml:space="preserve"> viņa upuri.” Šis tulkojums norāda, ka iemesls, kāpēc Dievs noraida vai pieņem upuri, pirmkārt, meklējams cilvēka garīgajā stāvoklī, nevis upurī </w:t>
      </w:r>
      <w:r>
        <w:rPr>
          <w:i/>
          <w:iCs/>
        </w:rPr>
        <w:t>kā tādā</w:t>
      </w:r>
      <w:r>
        <w:t xml:space="preserve"> </w:t>
      </w:r>
      <w:r>
        <w:rPr>
          <w:i/>
          <w:iCs/>
        </w:rPr>
        <w:t>(Mih. 6:7, 8; Jes. 1:11)</w:t>
      </w:r>
      <w:r>
        <w:t xml:space="preserve">. </w:t>
      </w:r>
    </w:p>
    <w:p w:rsidR="00E3347A" w:rsidRDefault="00313933">
      <w:pPr>
        <w:pStyle w:val="Body"/>
      </w:pPr>
      <w:r>
        <w:t xml:space="preserve">2. Kamēr </w:t>
      </w:r>
      <w:r>
        <w:t>Kains upurē “Tam Kungam”, Ābels vienkārši upurē. Frāze “Tam Kungam” nav lietota saistībā ar Ābelu. Kamēr Kains domā par savu upuri kā par savu dāvanu Dievam, Ābela uzmanība būtībā saistās ar paša upura nozīmi, proti, uz Dieva dāvanu viņam. Kamēr Kains savu</w:t>
      </w:r>
      <w:r>
        <w:t xml:space="preserve"> reliģiju uztver kā augšupejošu virzību </w:t>
      </w:r>
      <w:r>
        <w:rPr>
          <w:i/>
          <w:iCs/>
        </w:rPr>
        <w:t>uz</w:t>
      </w:r>
      <w:r>
        <w:t xml:space="preserve"> Dievu, Ābels to saprot kā lejupejošu virzību </w:t>
      </w:r>
      <w:r>
        <w:rPr>
          <w:i/>
          <w:iCs/>
        </w:rPr>
        <w:t xml:space="preserve">no </w:t>
      </w:r>
      <w:r>
        <w:t xml:space="preserve">Dieva. </w:t>
      </w:r>
    </w:p>
    <w:p w:rsidR="00E3347A" w:rsidRDefault="00313933">
      <w:pPr>
        <w:pStyle w:val="Body"/>
      </w:pPr>
      <w:r>
        <w:lastRenderedPageBreak/>
        <w:t xml:space="preserve">3. Kamēr Ābels izvēlējās no </w:t>
      </w:r>
      <w:proofErr w:type="spellStart"/>
      <w:r>
        <w:rPr>
          <w:i/>
          <w:iCs/>
        </w:rPr>
        <w:t>bekorot</w:t>
      </w:r>
      <w:proofErr w:type="spellEnd"/>
      <w:r>
        <w:t xml:space="preserve"> (“pirmajiem augļiem”), “labākos no (…) zemes pirmajiem augļiem ”, saskaņā ar Mozus likumiem </w:t>
      </w:r>
      <w:r>
        <w:rPr>
          <w:i/>
          <w:iCs/>
        </w:rPr>
        <w:t>(2. Mozus 23:19, NKJV)</w:t>
      </w:r>
      <w:r>
        <w:t xml:space="preserve">, Kains ņēma jebkuru zemes augli. Kaina upuris bija cilvēka centienu izpausme attiecībā pret Dievu, savukārt Ābela upuris bija cilvēces vajadzības pēc Dieva glābšanas izpausme. </w:t>
      </w:r>
    </w:p>
    <w:p w:rsidR="00E3347A" w:rsidRDefault="00313933">
      <w:pPr>
        <w:pStyle w:val="Body"/>
      </w:pPr>
      <w:r>
        <w:t>4. Ābela upuris bija saistīts ar apsolījumu par Mesijas Jēru no 1. Mozus 3:15,</w:t>
      </w:r>
      <w:r>
        <w:t xml:space="preserve"> kurš tiks upurēts, lai glābtu pasauli, savukārt Kaina upuris bija tukšs un nenozīmīgs rituāls. Ievērojiet, ka tāds pats kontrasts parādās starp cilvēka un Dieva apģērbu </w:t>
      </w:r>
      <w:r>
        <w:rPr>
          <w:i/>
          <w:iCs/>
        </w:rPr>
        <w:t>(1. Moz. 3:7)</w:t>
      </w:r>
      <w:r>
        <w:t>. Kamēr Ādams un Ieva izmantoja augus, kas viņiem bija pieejami, lai sevi</w:t>
      </w:r>
      <w:r>
        <w:t xml:space="preserve"> apsegtu, Dievs izmantoja apģērbu, kas netieši norādīja uz dzīvnieka upuri </w:t>
      </w:r>
      <w:r>
        <w:rPr>
          <w:i/>
          <w:iCs/>
        </w:rPr>
        <w:t>(skat. 1. Moz. 3:21)</w:t>
      </w:r>
      <w:r>
        <w:t xml:space="preserve">. </w:t>
      </w:r>
    </w:p>
    <w:p w:rsidR="00E3347A" w:rsidRDefault="00313933">
      <w:pPr>
        <w:pStyle w:val="Body"/>
      </w:pPr>
      <w:r>
        <w:t>5. Galu galā Kaina pareizās reliģiskās saiknes trūkums sasniedz kulmināciju slepkavības aktā. Tā kā Kains atslēdzas no Dieva Tēva, viņš zaudē saikni ar savu b</w:t>
      </w:r>
      <w:r>
        <w:t>rāli.</w:t>
      </w:r>
    </w:p>
    <w:p w:rsidR="00E3347A" w:rsidRDefault="00313933">
      <w:pPr>
        <w:pStyle w:val="Body"/>
      </w:pPr>
      <w:r>
        <w:t xml:space="preserve">Brāļa slepkavība ilustrē, kā darbojas grēks. Grēks pret brāli izriet no grēka pret Dievu. Dievs, brīdinot Kainu, saskata šo reliģisko un ētisko saistību: “Vai tu nebūtu uzlūkots, ja būtu darījis labi?” </w:t>
      </w:r>
      <w:r>
        <w:rPr>
          <w:i/>
          <w:iCs/>
        </w:rPr>
        <w:t>(1. Moz. 4:7, JT)</w:t>
      </w:r>
      <w:r>
        <w:t>. Frāze “darījis labi” attiecas</w:t>
      </w:r>
      <w:r>
        <w:t xml:space="preserve">, pirmkārt, uz pareizo upuri, kas Kainam ir jāpienes; bet tā attiecas arī uz Kaina personīgo cīņu pret ļaunumu un, konkrētāk, uz viņa attiecībām ar brāli. Ebreju valodas darbības vārdam </w:t>
      </w:r>
      <w:proofErr w:type="spellStart"/>
      <w:r>
        <w:rPr>
          <w:i/>
          <w:iCs/>
        </w:rPr>
        <w:t>teytib</w:t>
      </w:r>
      <w:proofErr w:type="spellEnd"/>
      <w:r>
        <w:t xml:space="preserve"> “darīt labu” ir spēcīga ētiska nozīme. Šo pašu darbības vārdu J</w:t>
      </w:r>
      <w:r>
        <w:t xml:space="preserve">eremija lieto, lai aprakstītu vēlamās attiecības “citam pret citu” </w:t>
      </w:r>
      <w:r>
        <w:rPr>
          <w:i/>
          <w:iCs/>
        </w:rPr>
        <w:t>(Jer. 7:5)</w:t>
      </w:r>
      <w:r>
        <w:t xml:space="preserve">. </w:t>
      </w:r>
    </w:p>
    <w:p w:rsidR="00E3347A" w:rsidRDefault="00313933">
      <w:pPr>
        <w:pStyle w:val="Body"/>
      </w:pPr>
      <w:r>
        <w:t>Ir interesanti atzīmēt, ka Jeremijas uzrunā Israēlam tas pats reliģiskās dzīves jautājums ir saistīts ar ētiku. Pēc gara ētisko noziegumu saraksta (zādzība, meli, laulības pārk</w:t>
      </w:r>
      <w:r>
        <w:t xml:space="preserve">āpšana u.c.) pravietis konfrontē savu tautu, kas tad “nāk un stājas Manā priekšā šinī namā, kas nosaukts Manā Vārdā” </w:t>
      </w:r>
      <w:r>
        <w:rPr>
          <w:i/>
          <w:iCs/>
        </w:rPr>
        <w:t>(Jer. 7:10)</w:t>
      </w:r>
      <w:r>
        <w:t>. Šis aicinājums ir rezonējis ar daudziem citiem praviešiem, kuri ir uzsvēruši Dieva noraidošo attieksmi pret šiem upuriem. Jo ī</w:t>
      </w:r>
      <w:r>
        <w:t xml:space="preserve">paši Miha daiļrunīgi uzstāj uz šādas reliģijas </w:t>
      </w:r>
      <w:proofErr w:type="spellStart"/>
      <w:r>
        <w:t>nevērtību</w:t>
      </w:r>
      <w:proofErr w:type="spellEnd"/>
      <w:r>
        <w:t xml:space="preserve">: “Vai Kungam patiksies tūkstoši aunu? … Viņš tev ir teicis, cilvēk, kas ir labs, ko Kungs no tevis prasa – spriest taisnu tiesu, mīlēt žēlastību, pazemībā staigāt ar Dievu.” </w:t>
      </w:r>
      <w:r>
        <w:rPr>
          <w:i/>
          <w:iCs/>
        </w:rPr>
        <w:t>(Mih. 6:7, 8, JT)</w:t>
      </w:r>
      <w:r>
        <w:t xml:space="preserve">. </w:t>
      </w:r>
    </w:p>
    <w:p w:rsidR="00E3347A" w:rsidRDefault="00313933">
      <w:pPr>
        <w:pStyle w:val="Virsraksts3"/>
      </w:pPr>
      <w:r>
        <w:t>Upurē</w:t>
      </w:r>
      <w:r>
        <w:t xml:space="preserve">šanas pravietiskā nozīme </w:t>
      </w:r>
    </w:p>
    <w:p w:rsidR="00E3347A" w:rsidRDefault="00313933">
      <w:pPr>
        <w:pStyle w:val="Body"/>
      </w:pPr>
      <w:r>
        <w:t xml:space="preserve">Viens no spēcīgākajiem Bībeles pantiem par upuru pravietisko nozīmi ir Jesajas dziesma par Cietošo kalpu. Cietošais kalps ir identificēts kā upuris, tādējādi pravietojot Jēzus Kristus </w:t>
      </w:r>
      <w:proofErr w:type="spellStart"/>
      <w:r>
        <w:t>upurveida</w:t>
      </w:r>
      <w:proofErr w:type="spellEnd"/>
      <w:r>
        <w:t xml:space="preserve"> kalpošanu. Patiesībā šī rakstu fragm</w:t>
      </w:r>
      <w:r>
        <w:t xml:space="preserve">enta centrālā doma ir Kalpa ciešanas un nāve izpirkšanas nolūkos. Šī ideja parādās astoņos no 12 pantiem </w:t>
      </w:r>
      <w:r>
        <w:rPr>
          <w:i/>
          <w:iCs/>
        </w:rPr>
        <w:t>(Jes. 53:4–8, 10–12)</w:t>
      </w:r>
      <w:r>
        <w:t xml:space="preserve">. </w:t>
      </w:r>
    </w:p>
    <w:p w:rsidR="00E3347A" w:rsidRDefault="00313933">
      <w:pPr>
        <w:pStyle w:val="Body"/>
      </w:pPr>
      <w:r>
        <w:t xml:space="preserve">Tā ir arī pastiprināta Jesajas 53:4–6 centrālajā daļā un aprakstīta ar terminiem un motīviem, kas tieši aizgūti no </w:t>
      </w:r>
      <w:proofErr w:type="spellStart"/>
      <w:r>
        <w:t>levītu</w:t>
      </w:r>
      <w:proofErr w:type="spellEnd"/>
      <w:r>
        <w:t xml:space="preserve"> pasaul</w:t>
      </w:r>
      <w:r>
        <w:t xml:space="preserve">es. Kalps tiek salīdzināts ar jēru, kas gatavs nokaušanai </w:t>
      </w:r>
      <w:r>
        <w:rPr>
          <w:i/>
          <w:iCs/>
        </w:rPr>
        <w:t>(Jes. 53:7; salīdz. ar 3. Moz. 4:32; 3. Moz. 5:6; 3. Moz. 14:13, 21 u.c.)</w:t>
      </w:r>
      <w:r>
        <w:t xml:space="preserve">. Pasīvā forma, kas ir viena no raksturīgākajām </w:t>
      </w:r>
      <w:proofErr w:type="spellStart"/>
      <w:r>
        <w:t>levītiskā</w:t>
      </w:r>
      <w:proofErr w:type="spellEnd"/>
      <w:r>
        <w:t xml:space="preserve"> stila iezīmēm, ir visspilgtāk izteikta Jesajas 53. nodaļā. Tekstā t</w:t>
      </w:r>
      <w:r>
        <w:t xml:space="preserve">ā ir lietota 16 reizes; 12 no tām ir </w:t>
      </w:r>
      <w:proofErr w:type="spellStart"/>
      <w:r>
        <w:t>nifālā</w:t>
      </w:r>
      <w:proofErr w:type="spellEnd"/>
      <w:r>
        <w:t xml:space="preserve">, kas ir priestera “deklaratīvā sprieduma” tehniskā forma, kuru parasti lieto saistībā ar upuriem. Šo reliģiskā kulta nolūku apstiprina arī septiņas atsauces uz “grēku”, kas aptver visus trīs tehniskos terminus </w:t>
      </w:r>
      <w:r>
        <w:rPr>
          <w:i/>
          <w:iCs/>
        </w:rPr>
        <w:t>(</w:t>
      </w:r>
      <w:proofErr w:type="spellStart"/>
      <w:r>
        <w:rPr>
          <w:i/>
          <w:iCs/>
        </w:rPr>
        <w:t>p</w:t>
      </w:r>
      <w:r>
        <w:rPr>
          <w:i/>
          <w:iCs/>
        </w:rPr>
        <w:t>esha</w:t>
      </w:r>
      <w:proofErr w:type="spellEnd"/>
      <w:r>
        <w:rPr>
          <w:i/>
          <w:iCs/>
        </w:rPr>
        <w:t>’, ‘</w:t>
      </w:r>
      <w:proofErr w:type="spellStart"/>
      <w:r>
        <w:rPr>
          <w:i/>
          <w:iCs/>
        </w:rPr>
        <w:t>awon</w:t>
      </w:r>
      <w:proofErr w:type="spellEnd"/>
      <w:r>
        <w:rPr>
          <w:i/>
          <w:iCs/>
        </w:rPr>
        <w:t xml:space="preserve">, </w:t>
      </w:r>
      <w:proofErr w:type="spellStart"/>
      <w:r>
        <w:rPr>
          <w:i/>
          <w:iCs/>
        </w:rPr>
        <w:t>khet</w:t>
      </w:r>
      <w:proofErr w:type="spellEnd"/>
      <w:r>
        <w:rPr>
          <w:i/>
          <w:iCs/>
        </w:rPr>
        <w:t>’):</w:t>
      </w:r>
      <w:r>
        <w:t xml:space="preserve"> “Viņš bija ievainots mūsu pārkāpumu </w:t>
      </w:r>
      <w:r>
        <w:rPr>
          <w:i/>
          <w:iCs/>
        </w:rPr>
        <w:t>[</w:t>
      </w:r>
      <w:proofErr w:type="spellStart"/>
      <w:r>
        <w:rPr>
          <w:i/>
          <w:iCs/>
        </w:rPr>
        <w:t>pesha</w:t>
      </w:r>
      <w:proofErr w:type="spellEnd"/>
      <w:r>
        <w:rPr>
          <w:i/>
          <w:iCs/>
        </w:rPr>
        <w:t>’] dēļ,</w:t>
      </w:r>
      <w:r>
        <w:t xml:space="preserve"> un mūsu grēku </w:t>
      </w:r>
      <w:r>
        <w:rPr>
          <w:i/>
          <w:iCs/>
        </w:rPr>
        <w:t>[</w:t>
      </w:r>
      <w:proofErr w:type="spellStart"/>
      <w:r>
        <w:rPr>
          <w:i/>
          <w:iCs/>
        </w:rPr>
        <w:t>awon</w:t>
      </w:r>
      <w:proofErr w:type="spellEnd"/>
      <w:r>
        <w:rPr>
          <w:i/>
          <w:iCs/>
        </w:rPr>
        <w:t>]</w:t>
      </w:r>
      <w:r>
        <w:t xml:space="preserve"> dēļ satriekts. … Tas Kungs uzkrāva visus mūsu grēkus </w:t>
      </w:r>
      <w:r>
        <w:rPr>
          <w:i/>
          <w:iCs/>
        </w:rPr>
        <w:t>[’</w:t>
      </w:r>
      <w:proofErr w:type="spellStart"/>
      <w:r>
        <w:rPr>
          <w:i/>
          <w:iCs/>
        </w:rPr>
        <w:t>awon</w:t>
      </w:r>
      <w:proofErr w:type="spellEnd"/>
      <w:r>
        <w:rPr>
          <w:i/>
          <w:iCs/>
        </w:rPr>
        <w:t>]</w:t>
      </w:r>
      <w:r>
        <w:t xml:space="preserve"> viņam. … taisnīgais kalps palīdzēs daudziem iegūt taisnību, uzņemdamies uz sevi viņu noziegumus </w:t>
      </w:r>
      <w:r>
        <w:rPr>
          <w:i/>
          <w:iCs/>
        </w:rPr>
        <w:t>[’</w:t>
      </w:r>
      <w:proofErr w:type="spellStart"/>
      <w:r>
        <w:rPr>
          <w:i/>
          <w:iCs/>
        </w:rPr>
        <w:t>awon</w:t>
      </w:r>
      <w:proofErr w:type="spellEnd"/>
      <w:r>
        <w:rPr>
          <w:i/>
          <w:iCs/>
        </w:rPr>
        <w:t>].</w:t>
      </w:r>
      <w:r>
        <w:t xml:space="preserve"> … viņš nesa daudzu grēkus </w:t>
      </w:r>
      <w:r>
        <w:rPr>
          <w:i/>
          <w:iCs/>
        </w:rPr>
        <w:t>[</w:t>
      </w:r>
      <w:proofErr w:type="spellStart"/>
      <w:r>
        <w:rPr>
          <w:i/>
          <w:iCs/>
        </w:rPr>
        <w:t>khet</w:t>
      </w:r>
      <w:proofErr w:type="spellEnd"/>
      <w:r>
        <w:rPr>
          <w:i/>
          <w:iCs/>
        </w:rPr>
        <w:t>’]</w:t>
      </w:r>
      <w:r>
        <w:t xml:space="preserve">” </w:t>
      </w:r>
      <w:r>
        <w:rPr>
          <w:i/>
          <w:iCs/>
        </w:rPr>
        <w:t>(Jes. 53:5, 6, 11, 12)</w:t>
      </w:r>
      <w:r>
        <w:t>.</w:t>
      </w:r>
    </w:p>
    <w:p w:rsidR="00E3347A" w:rsidRDefault="00313933">
      <w:pPr>
        <w:pStyle w:val="Body"/>
      </w:pPr>
      <w:r>
        <w:t xml:space="preserve">Viens no pantiem īpaši atklāj </w:t>
      </w:r>
      <w:proofErr w:type="spellStart"/>
      <w:r>
        <w:t>levītisko</w:t>
      </w:r>
      <w:proofErr w:type="spellEnd"/>
      <w:r>
        <w:t xml:space="preserve"> izpirkšanas procesu: “Ar savu atziņu mans taisnīgais kalps palīdzēs daudziem iegūt taisnību, uzņemdamies uz sevi viņu noziegumus.”</w:t>
      </w:r>
      <w:r>
        <w:rPr>
          <w:i/>
          <w:iCs/>
        </w:rPr>
        <w:t xml:space="preserve"> (Jes. 53:11)</w:t>
      </w:r>
      <w:r>
        <w:t>. Vārds “at</w:t>
      </w:r>
      <w:r>
        <w:t xml:space="preserve">ziņa” </w:t>
      </w:r>
      <w:r>
        <w:rPr>
          <w:i/>
          <w:iCs/>
        </w:rPr>
        <w:t>(</w:t>
      </w:r>
      <w:proofErr w:type="spellStart"/>
      <w:r>
        <w:rPr>
          <w:i/>
          <w:iCs/>
        </w:rPr>
        <w:t>beda’to</w:t>
      </w:r>
      <w:proofErr w:type="spellEnd"/>
      <w:r>
        <w:rPr>
          <w:i/>
          <w:iCs/>
        </w:rPr>
        <w:t>)</w:t>
      </w:r>
      <w:r>
        <w:t xml:space="preserve"> norāda uz 3. pantu, kur tas pats saknes vārds “zināt” </w:t>
      </w:r>
      <w:r>
        <w:rPr>
          <w:i/>
          <w:iCs/>
        </w:rPr>
        <w:t>(</w:t>
      </w:r>
      <w:proofErr w:type="spellStart"/>
      <w:r>
        <w:rPr>
          <w:i/>
          <w:iCs/>
        </w:rPr>
        <w:t>Yadu’a</w:t>
      </w:r>
      <w:proofErr w:type="spellEnd"/>
      <w:r>
        <w:rPr>
          <w:i/>
          <w:iCs/>
        </w:rPr>
        <w:t>)</w:t>
      </w:r>
      <w:r>
        <w:t xml:space="preserve"> tiek lietots, lai raksturotu Kalpu kā cilvēku, kurš “zina” bēdas. Šajā pantā paskaidrots, ka tieši caur šo zināšanu jeb ciešanu pieredzi Kalps “attaisnos”. Nākamais </w:t>
      </w:r>
      <w:r>
        <w:lastRenderedPageBreak/>
        <w:t>teikums pask</w:t>
      </w:r>
      <w:r>
        <w:t xml:space="preserve">aidro darbību, kas ietverta darbības vārdā “attaisnot”: jo “viņš nesīs to vainas.” </w:t>
      </w:r>
      <w:r>
        <w:rPr>
          <w:i/>
          <w:iCs/>
        </w:rPr>
        <w:t>(Jes. 53:11, JT).</w:t>
      </w:r>
      <w:r>
        <w:t xml:space="preserve"> Tieši nesot viņu vainas, Kalps varēs daudzus padarīt taisnus. Nākamajā pantā atkal tiek lietots vārds “daudzi”, un tas apstiprina interpretāciju, ka darbīb</w:t>
      </w:r>
      <w:r>
        <w:t xml:space="preserve">as vārda “attaisnot” priekšmets ir “daudzi”, tātad, Kalps “nesa daudzu grēkus” </w:t>
      </w:r>
      <w:r>
        <w:rPr>
          <w:i/>
          <w:iCs/>
        </w:rPr>
        <w:t>(Jes. 53:12).</w:t>
      </w:r>
      <w:r>
        <w:t xml:space="preserve"> </w:t>
      </w:r>
    </w:p>
    <w:p w:rsidR="00E3347A" w:rsidRDefault="00313933">
      <w:pPr>
        <w:pStyle w:val="Body"/>
      </w:pPr>
      <w:r>
        <w:t xml:space="preserve">Šī valoda un tās ideju apvienojums ir diezgan pazīstams Bībeles kontekstā, kas liecina, ka Kalps ir līdzīgs upurējamam upurim, kas </w:t>
      </w:r>
      <w:proofErr w:type="spellStart"/>
      <w:r>
        <w:t>levītu</w:t>
      </w:r>
      <w:proofErr w:type="spellEnd"/>
      <w:r>
        <w:t xml:space="preserve"> sistēmā nesa grēku un tā</w:t>
      </w:r>
      <w:r>
        <w:t xml:space="preserve">dējādi ļāva saņemt attaisnošanu un piedošanu no Dieva: “Ja tiek nesta avs par grēka upura dāvanu, … lai viņš liek roku uz grēku upura galvas … un priesteris lai izdara salīdzināšanu par viņa grēku </w:t>
      </w:r>
      <w:r>
        <w:rPr>
          <w:i/>
          <w:iCs/>
        </w:rPr>
        <w:t>[</w:t>
      </w:r>
      <w:proofErr w:type="spellStart"/>
      <w:r>
        <w:rPr>
          <w:i/>
          <w:iCs/>
        </w:rPr>
        <w:t>khet</w:t>
      </w:r>
      <w:proofErr w:type="spellEnd"/>
      <w:r>
        <w:rPr>
          <w:i/>
          <w:iCs/>
        </w:rPr>
        <w:t>’]</w:t>
      </w:r>
      <w:r>
        <w:t xml:space="preserve">, ko viņš darījis, tad viņam taps piedots.” </w:t>
      </w:r>
      <w:r>
        <w:rPr>
          <w:i/>
          <w:iCs/>
        </w:rPr>
        <w:t>(3. Moz.</w:t>
      </w:r>
      <w:r>
        <w:rPr>
          <w:i/>
          <w:iCs/>
        </w:rPr>
        <w:t> 4:32–35)</w:t>
      </w:r>
      <w:r>
        <w:t xml:space="preserve">. Spēcīgais kulta akcents šajā tekstā apstiprina ideju, ka Cietošais kalps pilda aizvietojošā upura lomu, ieņemot grēcinieka vietu, lai sniegtu piedošanu. </w:t>
      </w:r>
    </w:p>
    <w:p w:rsidR="00E3347A" w:rsidRDefault="00313933">
      <w:pPr>
        <w:pStyle w:val="Virsraksts2"/>
      </w:pPr>
      <w:r>
        <w:rPr>
          <w:caps/>
        </w:rPr>
        <w:t>III DAĻA — Pielietojums dzīvē</w:t>
      </w:r>
    </w:p>
    <w:p w:rsidR="00E3347A" w:rsidRDefault="00313933">
      <w:pPr>
        <w:pStyle w:val="Body"/>
      </w:pPr>
      <w:r>
        <w:rPr>
          <w:b/>
          <w:bCs/>
        </w:rPr>
        <w:t>Dieva upuris tevis glābšanai.</w:t>
      </w:r>
      <w:r>
        <w:t xml:space="preserve"> Izlasiet Filipiešiem 2:7. Pārdo</w:t>
      </w:r>
      <w:r>
        <w:t>mājiet frāzi “iztukšoja sevi”. Kā Dieva gatavība kļūt par “neko” attiecas uz jūsu attiecībām ar līdzcilvēkiem vai radiniekiem? Cik gatavi esat kļūt par neko, “iztukšot” sevi sava kolēģa vai bērna izaugsmes labā?</w:t>
      </w:r>
      <w:r>
        <w:rPr>
          <w:rFonts w:ascii="Arial Unicode MS" w:hAnsi="Arial Unicode MS"/>
        </w:rPr>
        <w:br w:type="page"/>
      </w:r>
    </w:p>
    <w:p w:rsidR="00E3347A" w:rsidRDefault="00313933">
      <w:pPr>
        <w:pStyle w:val="Virsraksts3"/>
      </w:pPr>
      <w:r>
        <w:lastRenderedPageBreak/>
        <w:t>Septītā tēma</w:t>
      </w:r>
    </w:p>
    <w:p w:rsidR="00E3347A" w:rsidRDefault="00313933">
      <w:pPr>
        <w:pStyle w:val="Virsraksts1"/>
      </w:pPr>
      <w:r>
        <w:t>Pravietojumu pamati</w:t>
      </w:r>
    </w:p>
    <w:p w:rsidR="00E3347A" w:rsidRDefault="00313933">
      <w:pPr>
        <w:pStyle w:val="Virsraksts2"/>
        <w:rPr>
          <w:b w:val="0"/>
          <w:bCs w:val="0"/>
        </w:rPr>
      </w:pPr>
      <w:r>
        <w:t>Galvenā ra</w:t>
      </w:r>
      <w:r>
        <w:t>kstvieta:</w:t>
      </w:r>
      <w:r>
        <w:rPr>
          <w:b w:val="0"/>
          <w:bCs w:val="0"/>
        </w:rPr>
        <w:t xml:space="preserve"> </w:t>
      </w:r>
      <w:r>
        <w:rPr>
          <w:b w:val="0"/>
          <w:bCs w:val="0"/>
          <w:i/>
          <w:iCs/>
        </w:rPr>
        <w:t xml:space="preserve">Jesajas 6:8 </w:t>
      </w:r>
    </w:p>
    <w:p w:rsidR="00E3347A" w:rsidRDefault="00313933">
      <w:pPr>
        <w:pStyle w:val="Virsraksts2"/>
        <w:spacing w:before="0"/>
      </w:pPr>
      <w:r>
        <w:t>Studiju fokuss:</w:t>
      </w:r>
      <w:r>
        <w:rPr>
          <w:b w:val="0"/>
          <w:bCs w:val="0"/>
        </w:rPr>
        <w:t xml:space="preserve"> </w:t>
      </w:r>
      <w:r>
        <w:rPr>
          <w:b w:val="0"/>
          <w:bCs w:val="0"/>
          <w:i/>
          <w:iCs/>
        </w:rPr>
        <w:t xml:space="preserve">Jes. 6:6–8, Atkl. 4:9–11. </w:t>
      </w:r>
    </w:p>
    <w:p w:rsidR="00E3347A" w:rsidRDefault="00313933">
      <w:pPr>
        <w:pStyle w:val="Virsraksts2"/>
      </w:pPr>
      <w:r>
        <w:t>I DAĻA — PĀRSKATS</w:t>
      </w:r>
    </w:p>
    <w:p w:rsidR="00E3347A" w:rsidRDefault="00313933">
      <w:pPr>
        <w:pStyle w:val="Body"/>
      </w:pPr>
      <w:r>
        <w:t>Dievs ir pamats visām labajām lietām, vienkārši tāpēc, ka Viņš ir visu labo lietu — gan dzīvo, gan nedzīvo — Radītājs. Šo svarīgo patiesību mēs dzirdam Bībeles pirmajos vā</w:t>
      </w:r>
      <w:r>
        <w:t xml:space="preserve">rdos: “Iesākumā Dievs radīja debesis un zemi.” </w:t>
      </w:r>
      <w:r>
        <w:rPr>
          <w:i/>
          <w:iCs/>
        </w:rPr>
        <w:t>(1. Moz. 1:1)</w:t>
      </w:r>
      <w:r>
        <w:t>. Ebreju valodā darbības vārds “radīt” atrodas pirms subjekta “Dievs”, tādējādi apliecinot, ka Dievs ir Dievs, jo Viņš ir Radītājs. Šīs nedēļas stundā mēs pārdomāsim šīs fundamentālās patiesības n</w:t>
      </w:r>
      <w:r>
        <w:t xml:space="preserve">ozīmi, kas ir pamatā trim Bībeles atklāsmēm par Dievu. </w:t>
      </w:r>
    </w:p>
    <w:p w:rsidR="00E3347A" w:rsidRDefault="00313933">
      <w:pPr>
        <w:pStyle w:val="Body"/>
      </w:pPr>
      <w:r>
        <w:t>Vispirms mūsu uzmanība tiks pievērsta Dieva tronim debesīs. Tā kā Dievs ir visa cēlonis un viss ir atkarīgs no Viņa, Dievs ir Ķēniņš, kas valda pār visu. Tādējādi Dievs ir attēlots kā ķēniņu Ķēniņš, k</w:t>
      </w:r>
      <w:r>
        <w:t xml:space="preserve">as sēž savā tronī debesīs </w:t>
      </w:r>
      <w:r>
        <w:rPr>
          <w:i/>
          <w:iCs/>
        </w:rPr>
        <w:t>(Jes. 6:1, 6–8; Atkl. 4:9–11)</w:t>
      </w:r>
      <w:r>
        <w:t>. Tad mūsu uzmanība tiks pievērsta Dieva tronim uz zemes. Tā kā Dievs pārvalda universu, Viņa troņa jurisdikcijā ir arī vara pār zemi. Šajā otrajā daļā mēs uzzināsim par Dieva valdīšanu uz zemes Ēdenes</w:t>
      </w:r>
      <w:r>
        <w:t xml:space="preserve"> dārzā un vēlāk Israēlā, saistībā ar derības šķirstu, un Ciānā, kas ir aprakstītas kā Dieva troņa vietas. </w:t>
      </w:r>
    </w:p>
    <w:p w:rsidR="00E3347A" w:rsidRDefault="00313933">
      <w:pPr>
        <w:pStyle w:val="Body"/>
      </w:pPr>
      <w:r>
        <w:t>Trešajā daļā mēs aplūkosim mūsu cerību uz Dieva nākotnes troni “Jaunajā Jeruzalemē” debesīs. Noslēgumā mēs aplūkosim sekojošu jautājumu: Ko mums pašr</w:t>
      </w:r>
      <w:r>
        <w:t>eizējā eksistencē nozīmē tas, ka mūsu sirdīs šodien ir Dieva tronis?</w:t>
      </w:r>
    </w:p>
    <w:p w:rsidR="00E3347A" w:rsidRDefault="00313933">
      <w:pPr>
        <w:pStyle w:val="Virsraksts2"/>
        <w:rPr>
          <w:caps/>
        </w:rPr>
      </w:pPr>
      <w:r>
        <w:rPr>
          <w:caps/>
        </w:rPr>
        <w:t>II DAĻA — Komentārs</w:t>
      </w:r>
    </w:p>
    <w:p w:rsidR="00E3347A" w:rsidRDefault="00313933">
      <w:pPr>
        <w:pStyle w:val="Body"/>
      </w:pPr>
      <w:r>
        <w:rPr>
          <w:b/>
          <w:bCs/>
        </w:rPr>
        <w:t>Dieva tronis debesīs.</w:t>
      </w:r>
      <w:r>
        <w:t xml:space="preserve"> Dieva tronis debesīs pastāvēja jau pirms zemes radīšanas. Saskaņā ar Jeremijas vārdiem šī vieta pastāv jau no Visuma radīšanas paša sākuma </w:t>
      </w:r>
      <w:r>
        <w:rPr>
          <w:i/>
          <w:iCs/>
        </w:rPr>
        <w:t>(Jer. </w:t>
      </w:r>
      <w:r>
        <w:rPr>
          <w:i/>
          <w:iCs/>
        </w:rPr>
        <w:t>17:12)</w:t>
      </w:r>
      <w:r>
        <w:t xml:space="preserve">. Tieši šajā konkrētajā debesu kontekstā notika pirmā Lucifera sacelšanās un līdz ar to arī ļaunuma rašanās. Šī liecība ir svarīga, jo tā parāda, ka ļaunuma problēma ir kosmiska problēma, kas skar arī citas pasaules, ne tikai zemi. Vienīgais ļaunuma </w:t>
      </w:r>
      <w:r>
        <w:t xml:space="preserve">problēmas risinājums ir kosmisks, un tāpēc tam ir jāietver Lucifera gāšana </w:t>
      </w:r>
      <w:r>
        <w:rPr>
          <w:i/>
          <w:iCs/>
        </w:rPr>
        <w:t>(Atkl. 20:7–10)</w:t>
      </w:r>
      <w:r>
        <w:t xml:space="preserve">. Jesaja apraksta Dieva troni kā vietu, kur debesu būtnes kalpo, slavē un pielūdz Visuma Ķēniņu: “Es redzēju To Kungu sēžam uz augsta, cēla troņa” </w:t>
      </w:r>
      <w:r>
        <w:rPr>
          <w:i/>
          <w:iCs/>
        </w:rPr>
        <w:t>(Jes. 6:1)</w:t>
      </w:r>
      <w:r>
        <w:t>. Troņa a</w:t>
      </w:r>
      <w:r>
        <w:t xml:space="preserve">trašanās debesīs ir bagāta ar daudzām idejām par dievišķo realitāti un mācībām, kas skar attiecas uz mums. </w:t>
      </w:r>
    </w:p>
    <w:p w:rsidR="00E3347A" w:rsidRDefault="00313933">
      <w:pPr>
        <w:pStyle w:val="Body"/>
      </w:pPr>
      <w:r>
        <w:t xml:space="preserve">Pirmā ideja, ko izsaka troņa tēls, simboliski aino </w:t>
      </w:r>
      <w:proofErr w:type="spellStart"/>
      <w:r>
        <w:t>ķēnišķību</w:t>
      </w:r>
      <w:proofErr w:type="spellEnd"/>
      <w:r>
        <w:t>. Kā visas radības ķēniņš Dievs valda un kontrolē visu visumu. Mums šī ideja nozīmē pakl</w:t>
      </w:r>
      <w:r>
        <w:t xml:space="preserve">ausību Viņa likumiem un uzticēšanos Viņa varai un Viņa vadībai. Turklāt, tā kā karaliskā vara bieži tiek saistīta ar tiesneša funkciju </w:t>
      </w:r>
      <w:r>
        <w:rPr>
          <w:i/>
          <w:iCs/>
        </w:rPr>
        <w:t>(Ps. 122:5)</w:t>
      </w:r>
      <w:r>
        <w:t>, visām radībām, arī cilvēkiem, ir jāuzskata Dievs par savu tiesnesi, kas nozīmē, ka Dievs ir Tas, kurš redz u</w:t>
      </w:r>
      <w:r>
        <w:t xml:space="preserve">n var novērtēt visas mūsu darbības — gan labās, gan sliktās </w:t>
      </w:r>
      <w:r>
        <w:rPr>
          <w:i/>
          <w:iCs/>
        </w:rPr>
        <w:t>(</w:t>
      </w:r>
      <w:proofErr w:type="spellStart"/>
      <w:r>
        <w:rPr>
          <w:i/>
          <w:iCs/>
        </w:rPr>
        <w:t>Sal.māc</w:t>
      </w:r>
      <w:proofErr w:type="spellEnd"/>
      <w:r>
        <w:rPr>
          <w:i/>
          <w:iCs/>
        </w:rPr>
        <w:t>. 12:14)</w:t>
      </w:r>
      <w:r>
        <w:t xml:space="preserve">. Un ne tikai tas — mēs redzam, ka Dievs ir Tas, kas mūs glābs no ļaunuma. Bībelē tiesnesis ir arī “glābējs” </w:t>
      </w:r>
      <w:r>
        <w:rPr>
          <w:i/>
          <w:iCs/>
        </w:rPr>
        <w:t>(Soģu 3:9, 15; Soģu 6:36; Soģu 12:3)</w:t>
      </w:r>
      <w:r>
        <w:t>. Novietojot Dieva troni debesīs, B</w:t>
      </w:r>
      <w:r>
        <w:t xml:space="preserve">ībele parāda, ka tiesa un glābšana nav mūsu rokās. Tikai Dievs tiesā un tikai Viņš mūs izglābs. </w:t>
      </w:r>
    </w:p>
    <w:p w:rsidR="00E3347A" w:rsidRDefault="00313933">
      <w:pPr>
        <w:pStyle w:val="Body"/>
      </w:pPr>
      <w:r>
        <w:t>Bībeles uzsvars uz debesīm kā Dieva troņa atrašanās vietu ir domāts, lai sniegtu vairākus vēstījumus. Šī atrašanās vieta nozīmē, ka Dievs ir atšķirīgs no savas</w:t>
      </w:r>
      <w:r>
        <w:t xml:space="preserve"> radības; Dievs nav koks vai kokā. Dievs nav cilvēku atvasinājums. Dievs ir Radītājs, bezgalīgi tālu no zemes, un tāpēc nesasniedzams un ārpus mūsu izpratnes: “Jo Dievs ir debesīs, bet tu esi virs zemes; tāpēc lai maz ir tavu vārdu!” </w:t>
      </w:r>
      <w:r>
        <w:rPr>
          <w:i/>
          <w:iCs/>
        </w:rPr>
        <w:t>(</w:t>
      </w:r>
      <w:proofErr w:type="spellStart"/>
      <w:r>
        <w:rPr>
          <w:i/>
          <w:iCs/>
        </w:rPr>
        <w:t>Sal.māc</w:t>
      </w:r>
      <w:proofErr w:type="spellEnd"/>
      <w:r>
        <w:rPr>
          <w:i/>
          <w:iCs/>
        </w:rPr>
        <w:t>. 5:1)</w:t>
      </w:r>
      <w:r>
        <w:t xml:space="preserve">. </w:t>
      </w:r>
    </w:p>
    <w:p w:rsidR="00E3347A" w:rsidRDefault="00313933">
      <w:pPr>
        <w:pStyle w:val="Body"/>
      </w:pPr>
      <w:r>
        <w:lastRenderedPageBreak/>
        <w:t>Jebku</w:t>
      </w:r>
      <w:r>
        <w:t xml:space="preserve">ra teoloģija, jebkurš cilvēciskais Dieva apraksts ir neadekvāts, jo Dievs ir ārpus mūsu izpratnes </w:t>
      </w:r>
      <w:r>
        <w:rPr>
          <w:i/>
          <w:iCs/>
        </w:rPr>
        <w:t>(Ījaba 11:7–12; Ījaba 36:26; Jes. 55:8, 9)</w:t>
      </w:r>
      <w:r>
        <w:t>. Kad mēs lūdzam Dievu, mūsu vārdiem un pat klusēšanai ir jāatspoguļo godbijība. Uz Dieva dziļo noslēpumainību norād</w:t>
      </w:r>
      <w:r>
        <w:t xml:space="preserve">a sarežģītais tronis, kas izskatās kā pārdabisks rats, kuru kustina spēcīgi ķerubi, citas dzīvas būtnes ar spārniem un spēcīgām rokām zem tiem </w:t>
      </w:r>
      <w:r>
        <w:rPr>
          <w:i/>
          <w:iCs/>
        </w:rPr>
        <w:t>(</w:t>
      </w:r>
      <w:proofErr w:type="spellStart"/>
      <w:r>
        <w:rPr>
          <w:i/>
          <w:iCs/>
        </w:rPr>
        <w:t>Ec</w:t>
      </w:r>
      <w:proofErr w:type="spellEnd"/>
      <w:r>
        <w:rPr>
          <w:i/>
          <w:iCs/>
        </w:rPr>
        <w:t>. 1:8)</w:t>
      </w:r>
      <w:r>
        <w:t>. Dieva troņa krāšņais un cildenais skaistums rada nesasniedzamas transcendences iespaidu. Ecēhiēls apra</w:t>
      </w:r>
      <w:r>
        <w:t>ksta troni kā no dārgakmeņiem, jo īpaši “</w:t>
      </w:r>
      <w:proofErr w:type="spellStart"/>
      <w:r>
        <w:t>lapis</w:t>
      </w:r>
      <w:proofErr w:type="spellEnd"/>
      <w:r>
        <w:t xml:space="preserve"> </w:t>
      </w:r>
      <w:proofErr w:type="spellStart"/>
      <w:r>
        <w:t>lazuli</w:t>
      </w:r>
      <w:proofErr w:type="spellEnd"/>
      <w:r>
        <w:t xml:space="preserve">” — materiāla, kas Senajos Tuvajos Austrumos saistīja ar dievišķību </w:t>
      </w:r>
      <w:r>
        <w:rPr>
          <w:i/>
          <w:iCs/>
        </w:rPr>
        <w:t>(</w:t>
      </w:r>
      <w:proofErr w:type="spellStart"/>
      <w:r>
        <w:rPr>
          <w:i/>
          <w:iCs/>
        </w:rPr>
        <w:t>Ec</w:t>
      </w:r>
      <w:proofErr w:type="spellEnd"/>
      <w:r>
        <w:rPr>
          <w:i/>
          <w:iCs/>
        </w:rPr>
        <w:t>. 1:26)</w:t>
      </w:r>
      <w:r>
        <w:t xml:space="preserve">. Daniēls redz troni, kas sastāv no liesmām </w:t>
      </w:r>
      <w:r>
        <w:rPr>
          <w:i/>
          <w:iCs/>
        </w:rPr>
        <w:t>(Dan. 7:9)</w:t>
      </w:r>
      <w:r>
        <w:t>; savukārt Atklāsmes grāmatā to ieskauj smaragdzaļa varavīksne un septi</w:t>
      </w:r>
      <w:r>
        <w:t xml:space="preserve">ņas lāpas jeb uguns lukturi kristāla jūras priekšā </w:t>
      </w:r>
      <w:r>
        <w:rPr>
          <w:i/>
          <w:iCs/>
        </w:rPr>
        <w:t>(Atkl. 4:3–6)</w:t>
      </w:r>
      <w:r>
        <w:t>. Tikai viena cilvēciska reakcija uz šo krāšņo un perfektā skaistuma izpausmi ir atbilstoša: bijība, kas sajaukta ar pazemību un asu apziņu par mūsu postu un grēcīgo stāvokli bez Dieva.</w:t>
      </w:r>
    </w:p>
    <w:p w:rsidR="00E3347A" w:rsidRDefault="00313933">
      <w:pPr>
        <w:pStyle w:val="Body"/>
      </w:pPr>
      <w:r>
        <w:t>No otr</w:t>
      </w:r>
      <w:r>
        <w:t>as puses, šis noslēpums un perfektais skaistums ir aicinājums mums liecināt par to esamību mūsu dievkalpojumos. Mēs apliecinām to eksistenci, kad ar cieņu uzlūkojam Dieva atklāsmi Viņa vārdos un Viņa radībā. Dieva skaistums un noslēpums ir arī aicinājums c</w:t>
      </w:r>
      <w:r>
        <w:t xml:space="preserve">ilvēcei nožēlot grēkus un ļaut Viņam atjaunot mūsu grēcīgos raksturus. Turklāt Dieva troņa skaistums un noslēpums ir aicinājums mums šeit un tagad liecināt gan par Dieva absolūto patiesības principu taisnīgumu, gan realitāti.. </w:t>
      </w:r>
    </w:p>
    <w:p w:rsidR="00E3347A" w:rsidRDefault="00313933">
      <w:pPr>
        <w:pStyle w:val="Body"/>
      </w:pPr>
      <w:r>
        <w:rPr>
          <w:b/>
          <w:bCs/>
        </w:rPr>
        <w:t>Dieva tronis uz zemes.</w:t>
      </w:r>
      <w:r>
        <w:t xml:space="preserve"> Tomēr</w:t>
      </w:r>
      <w:r>
        <w:t xml:space="preserve"> Dievs nav ierobežojis sevi debesīs, it kā būdams tālu no cilvēku likteņiem un vienaldzīgs pret tiem. Dažādas debesu troņa inkarnācijas bija </w:t>
      </w:r>
      <w:proofErr w:type="spellStart"/>
      <w:r>
        <w:t>klātesošas</w:t>
      </w:r>
      <w:proofErr w:type="spellEnd"/>
      <w:r>
        <w:t xml:space="preserve"> arī uz zemes. </w:t>
      </w:r>
    </w:p>
    <w:p w:rsidR="00E3347A" w:rsidRDefault="00313933">
      <w:pPr>
        <w:pStyle w:val="Body"/>
      </w:pPr>
      <w:r>
        <w:rPr>
          <w:b/>
          <w:bCs/>
        </w:rPr>
        <w:t>Ēdenes dārzs.</w:t>
      </w:r>
      <w:r>
        <w:t xml:space="preserve"> Dieva “debesu” troņa pirmā zemes parādīšanās uz zemes ir atrodama Ēdenes dā</w:t>
      </w:r>
      <w:r>
        <w:t xml:space="preserve">rzā, kas aprakstīts ar vārdiem, kuri atgādina Dieva templi debesīs. Dārza priekšā stāvošie ķerubi ar liesmojošu zobenu </w:t>
      </w:r>
      <w:r>
        <w:rPr>
          <w:i/>
          <w:iCs/>
        </w:rPr>
        <w:t>(1. Moz. 3:24)</w:t>
      </w:r>
      <w:r>
        <w:t xml:space="preserve"> atgādina ķerubus, kas stāv ap Dieva debesu troni un kalpo kā uguns liesmas </w:t>
      </w:r>
      <w:r>
        <w:rPr>
          <w:i/>
          <w:iCs/>
        </w:rPr>
        <w:t>(Ps. 104:4; sal. ar Dan. 7:9, Atkl. 4:3–6)</w:t>
      </w:r>
      <w:r>
        <w:t>. Upe</w:t>
      </w:r>
      <w:r>
        <w:t xml:space="preserve">s, kas plūst Ēdenes dārzā </w:t>
      </w:r>
      <w:r>
        <w:rPr>
          <w:i/>
          <w:iCs/>
        </w:rPr>
        <w:t>(1. Moz. 2:10–14)</w:t>
      </w:r>
      <w:r>
        <w:t xml:space="preserve">, norāda uz dzīvības ūdeni, kas ir dzidrs kā kristāls un iztek no Dieva troņa </w:t>
      </w:r>
      <w:r>
        <w:rPr>
          <w:i/>
          <w:iCs/>
        </w:rPr>
        <w:t>(Atkl. 22:1)</w:t>
      </w:r>
      <w:r>
        <w:t xml:space="preserve">. Arī dārgakmeņi parādās abās vietās — gan debesīs, gan uz zemes </w:t>
      </w:r>
      <w:r>
        <w:rPr>
          <w:i/>
          <w:iCs/>
        </w:rPr>
        <w:t xml:space="preserve">(1. Moz. 2:12; sal. ar </w:t>
      </w:r>
      <w:proofErr w:type="spellStart"/>
      <w:r>
        <w:rPr>
          <w:i/>
          <w:iCs/>
        </w:rPr>
        <w:t>Ec</w:t>
      </w:r>
      <w:proofErr w:type="spellEnd"/>
      <w:r>
        <w:rPr>
          <w:i/>
          <w:iCs/>
        </w:rPr>
        <w:t>. 1:26)</w:t>
      </w:r>
      <w:r>
        <w:t>.</w:t>
      </w:r>
    </w:p>
    <w:p w:rsidR="00E3347A" w:rsidRDefault="00313933">
      <w:pPr>
        <w:pStyle w:val="Body"/>
      </w:pPr>
      <w:r>
        <w:rPr>
          <w:b/>
          <w:bCs/>
        </w:rPr>
        <w:t>Derības šķirsts.</w:t>
      </w:r>
      <w:r>
        <w:t xml:space="preserve"> Vēl vie</w:t>
      </w:r>
      <w:r>
        <w:t>na svarīga Dieva troņa atrašanās vieta bija derības šķirsts, kam arī ir daudz kopīgu iezīmju ar Dieva debesu troni (piemēram, ķerubu klātbūtne) un kas tiek uzskatīts par Dieva troni jeb Viņa kāju pameslu. Pierādījums šādai identifikācijai ir sniegts 1. Lai</w:t>
      </w:r>
      <w:r>
        <w:t xml:space="preserve">ku 28:2, kur frāze “Tā Kunga derības šķirsts” ir saistīta ar “kāju pamesls mūsu Dievam” </w:t>
      </w:r>
      <w:r>
        <w:rPr>
          <w:i/>
          <w:iCs/>
        </w:rPr>
        <w:t>(1. Laiku 28:2)</w:t>
      </w:r>
      <w:r>
        <w:t>. Tā bija vieta, kur, tāpat kā pārējie troņi, notiks tiesa. “Kāju pamesls” ir pieminēts arī vēlāk 2. Laiku 9:18, kur tas atrodas zem Salamana troņa, sask</w:t>
      </w:r>
      <w:r>
        <w:t xml:space="preserve">aņā ar seno Tuvo Austrumu paražu, kur kāju pamesls tika novietots pie dieva kājām templī </w:t>
      </w:r>
      <w:r>
        <w:rPr>
          <w:i/>
          <w:iCs/>
        </w:rPr>
        <w:t>(skat. Ps. 99:5, Ps. 132:7, Raud. 2:1)</w:t>
      </w:r>
      <w:r>
        <w:t xml:space="preserve">, kas nozīmē, ka Dievs stāvēja virs tā. </w:t>
      </w:r>
    </w:p>
    <w:p w:rsidR="00E3347A" w:rsidRDefault="00313933">
      <w:pPr>
        <w:pStyle w:val="Body"/>
      </w:pPr>
      <w:r>
        <w:rPr>
          <w:b/>
          <w:bCs/>
        </w:rPr>
        <w:t>Ciānas kalns.</w:t>
      </w:r>
      <w:r>
        <w:t xml:space="preserve"> Kad Israēls apmetās uz dzīvi savā zemē, viņi novietoja derības šķirstu Jer</w:t>
      </w:r>
      <w:r>
        <w:t xml:space="preserve">uzalemes templī uz Ciānas kalna. Ciānas vārds tad tika lietots kā sinonīms Dieva troņa vietai, tiesas krēslam </w:t>
      </w:r>
      <w:r>
        <w:rPr>
          <w:i/>
          <w:iCs/>
        </w:rPr>
        <w:t>(Ps. 9:5, Jes. 16:5)</w:t>
      </w:r>
      <w:r>
        <w:t xml:space="preserve">. Tādējādi visi iepriekšējie priekšstati par Dieva troni tiek pārcelti uz Ciānu, kur Dievs mājo un tiesā tautas </w:t>
      </w:r>
      <w:r>
        <w:rPr>
          <w:i/>
          <w:iCs/>
        </w:rPr>
        <w:t>(Ps. 9:11–15)</w:t>
      </w:r>
      <w:r>
        <w:t>.</w:t>
      </w:r>
      <w:r>
        <w:t xml:space="preserve"> Šis domu virziens turpināsies arī Jaunajā derībā, kur Kristus un Viņa apustuļi sēdēs tronī, lai tiesātu pasauli </w:t>
      </w:r>
      <w:r>
        <w:rPr>
          <w:i/>
          <w:iCs/>
        </w:rPr>
        <w:t>(Mt. 19:28)</w:t>
      </w:r>
      <w:r>
        <w:t xml:space="preserve">. Ciāna apzīmēs Jauno Jeruzalemi debesīs, kur galu galā piepildīsies Bībeles cerība par mieru, mīlestību un mūžīgo dzīvi </w:t>
      </w:r>
      <w:r>
        <w:rPr>
          <w:i/>
          <w:iCs/>
        </w:rPr>
        <w:t>(Atkl. 21:1</w:t>
      </w:r>
      <w:r>
        <w:rPr>
          <w:i/>
          <w:iCs/>
        </w:rPr>
        <w:t>–4)</w:t>
      </w:r>
      <w:r>
        <w:t xml:space="preserve">. </w:t>
      </w:r>
    </w:p>
    <w:p w:rsidR="00E3347A" w:rsidRDefault="00313933">
      <w:pPr>
        <w:pStyle w:val="Body"/>
      </w:pPr>
      <w:r>
        <w:rPr>
          <w:b/>
          <w:bCs/>
        </w:rPr>
        <w:t>Mēs esam Dieva templis.</w:t>
      </w:r>
      <w:r>
        <w:t xml:space="preserve"> Galu galā Dievs mājo savu ļaužu vidū. Ebreju valodas darbības vārds </w:t>
      </w:r>
      <w:proofErr w:type="spellStart"/>
      <w:r>
        <w:rPr>
          <w:i/>
          <w:iCs/>
        </w:rPr>
        <w:t>shakan</w:t>
      </w:r>
      <w:proofErr w:type="spellEnd"/>
      <w:r>
        <w:t xml:space="preserve">, “mājot”, tiek lietots, lai aprakstītu Dieva mājvietu Viņa tautas vidū svētnīcā </w:t>
      </w:r>
      <w:r>
        <w:rPr>
          <w:i/>
          <w:iCs/>
        </w:rPr>
        <w:t>(2. Moz. 25:8, 9)</w:t>
      </w:r>
      <w:r>
        <w:t>. Šī doma par Dieva mājokli bija tik spēcīga, ka no tā</w:t>
      </w:r>
      <w:r>
        <w:t xml:space="preserve">s radās vārds </w:t>
      </w:r>
      <w:proofErr w:type="spellStart"/>
      <w:r>
        <w:rPr>
          <w:i/>
          <w:iCs/>
        </w:rPr>
        <w:t>mishkan</w:t>
      </w:r>
      <w:proofErr w:type="spellEnd"/>
      <w:r>
        <w:t xml:space="preserve">, “telts” — īpašā vieta, kur Dievs mājo. Šis darbības vārds attiecas arī uz mākoni, kas mājoja, “atdusējās” </w:t>
      </w:r>
      <w:r>
        <w:rPr>
          <w:i/>
          <w:iCs/>
        </w:rPr>
        <w:t>(</w:t>
      </w:r>
      <w:proofErr w:type="spellStart"/>
      <w:r>
        <w:rPr>
          <w:i/>
          <w:iCs/>
        </w:rPr>
        <w:t>šakan</w:t>
      </w:r>
      <w:proofErr w:type="spellEnd"/>
      <w:r>
        <w:rPr>
          <w:i/>
          <w:iCs/>
        </w:rPr>
        <w:t>)</w:t>
      </w:r>
      <w:r>
        <w:t xml:space="preserve"> uz saiešanas telts </w:t>
      </w:r>
      <w:r>
        <w:rPr>
          <w:i/>
          <w:iCs/>
        </w:rPr>
        <w:t>(2. Moz. 40:35)</w:t>
      </w:r>
      <w:r>
        <w:t>. Jaunajā derībā šis jēdziens ir attiecināts arī uz kristīgo personu, ieskaitot ķerme</w:t>
      </w:r>
      <w:r>
        <w:t xml:space="preserve">ni: “Jeb vai jūs nezināt, ka jūsu miesa ir Svētā Gara mājoklis, kas ir jūsos un ko jūs esat saņēmuši no Dieva, un ka </w:t>
      </w:r>
      <w:r>
        <w:lastRenderedPageBreak/>
        <w:t xml:space="preserve">jūs nepiederat sev pašiem?” </w:t>
      </w:r>
      <w:r>
        <w:rPr>
          <w:i/>
          <w:iCs/>
        </w:rPr>
        <w:t>(1. Kor. 6:19)</w:t>
      </w:r>
      <w:r>
        <w:t xml:space="preserve">. Tāpēc Pāvils noslēdz: “Jūs esat dārgi atpirkti. Tad nu pagodiniet Dievu ar savu miesu!” </w:t>
      </w:r>
      <w:r>
        <w:rPr>
          <w:i/>
          <w:iCs/>
        </w:rPr>
        <w:t>(1. Kor</w:t>
      </w:r>
      <w:r>
        <w:rPr>
          <w:i/>
          <w:iCs/>
        </w:rPr>
        <w:t>. 6:20)</w:t>
      </w:r>
      <w:r>
        <w:t>.</w:t>
      </w:r>
    </w:p>
    <w:p w:rsidR="00E3347A" w:rsidRDefault="00313933">
      <w:pPr>
        <w:pStyle w:val="Virsraksts2"/>
      </w:pPr>
      <w:r>
        <w:rPr>
          <w:caps/>
        </w:rPr>
        <w:t>III DAĻA — Pielietojums dzīvē</w:t>
      </w:r>
    </w:p>
    <w:p w:rsidR="00E3347A" w:rsidRDefault="00313933">
      <w:pPr>
        <w:pStyle w:val="Body"/>
      </w:pPr>
      <w:r>
        <w:rPr>
          <w:b/>
          <w:bCs/>
        </w:rPr>
        <w:t>Troņa pedagoģija.</w:t>
      </w:r>
      <w:r>
        <w:t xml:space="preserve"> Mūsdienās jēdzieni “</w:t>
      </w:r>
      <w:proofErr w:type="spellStart"/>
      <w:r>
        <w:t>ķēnišķība</w:t>
      </w:r>
      <w:proofErr w:type="spellEnd"/>
      <w:r>
        <w:t>” un “tronis” neizklausās īpaši aktuāli. Tādējādi mēs esam zaudējuši transcendences, cieņas un svētuma sajūtu. Pārrunājiet šos jēdzienus ar jauniešiem un vecākiem cilvēki</w:t>
      </w:r>
      <w:r>
        <w:t xml:space="preserve">em. Apsveriet sekojošās stratēģijas kā iespējamos veidus, kā komunicēt šos jēdzienus: </w:t>
      </w:r>
    </w:p>
    <w:p w:rsidR="00E3347A" w:rsidRDefault="00313933">
      <w:pPr>
        <w:pStyle w:val="BodyNumbered"/>
        <w:numPr>
          <w:ilvl w:val="0"/>
          <w:numId w:val="4"/>
        </w:numPr>
        <w:spacing w:after="0"/>
      </w:pPr>
      <w:r>
        <w:t>Organizējiet izbraucienu dabā starp Dieva roku darbu varenību un krāšņumu, lai radītu transcendences sajūtu un bijību pret Viņa troni.</w:t>
      </w:r>
    </w:p>
    <w:p w:rsidR="00E3347A" w:rsidRDefault="00313933">
      <w:pPr>
        <w:pStyle w:val="BodyNumbered"/>
        <w:numPr>
          <w:ilvl w:val="0"/>
          <w:numId w:val="2"/>
        </w:numPr>
        <w:spacing w:after="0"/>
      </w:pPr>
      <w:r>
        <w:t>Apmeklējiet astronomijas muzeju, l</w:t>
      </w:r>
      <w:r>
        <w:t xml:space="preserve">ai novērtētu mūsu bezgalīgo Visumu. </w:t>
      </w:r>
    </w:p>
    <w:p w:rsidR="00E3347A" w:rsidRDefault="00313933">
      <w:pPr>
        <w:pStyle w:val="BodyNumbered"/>
        <w:numPr>
          <w:ilvl w:val="0"/>
          <w:numId w:val="2"/>
        </w:numPr>
      </w:pPr>
      <w:r>
        <w:t>Uzaiciniet zinātnieku izskaidrot cilvēka ķermeņa sarežģītību un noslēpumus.</w:t>
      </w:r>
    </w:p>
    <w:p w:rsidR="00E3347A" w:rsidRDefault="00313933">
      <w:pPr>
        <w:pStyle w:val="Body"/>
      </w:pPr>
      <w:r>
        <w:rPr>
          <w:b/>
          <w:bCs/>
        </w:rPr>
        <w:t>Tronis pielūgsmē.</w:t>
      </w:r>
      <w:r>
        <w:t xml:space="preserve"> Ņemot vērā jūsu pētījumus par Dieva troni, pārskatiet savus dievkalpojumus, to, kā jūs uzvedaties baznīcā, kā lūdzaties, dzie</w:t>
      </w:r>
      <w:r>
        <w:t>dat un sludināt. Vai lielīšanās ar jūsu draudzes misijas panākumiem vai Bībeles studiju skaitu būtu piemērota? Kāpēc jā vai kāpēc nē?</w:t>
      </w:r>
    </w:p>
    <w:p w:rsidR="00E3347A" w:rsidRDefault="00313933">
      <w:pPr>
        <w:pStyle w:val="Body"/>
      </w:pPr>
      <w:r>
        <w:rPr>
          <w:b/>
          <w:bCs/>
        </w:rPr>
        <w:t>Tronis ētikā.</w:t>
      </w:r>
      <w:r>
        <w:t xml:space="preserve"> Atzīstiet un novērtējiet Dieva ķēnišķo klātbūtni savā kaimiņā, savā radiniekā, savā brālī vai māsā, savos ve</w:t>
      </w:r>
      <w:r>
        <w:t xml:space="preserve">cākos un savā laulātajā. Kā Dieva troņa un transcendences realitāte ietekmē jūsu attiecības ar viņiem? </w:t>
      </w:r>
    </w:p>
    <w:p w:rsidR="00E3347A" w:rsidRDefault="00313933">
      <w:pPr>
        <w:pStyle w:val="Body"/>
      </w:pPr>
      <w:r>
        <w:rPr>
          <w:b/>
          <w:bCs/>
        </w:rPr>
        <w:t>Tronis jūsu personīgajā dzīvē.</w:t>
      </w:r>
      <w:r>
        <w:t xml:space="preserve"> Uzdodiet sev šādu jautājumu: “Ko manā ikdienas dzīvē nozīmē doma, ka es esmu Dieva tronis?” Tas ir, kā ideja, ka jūs esat</w:t>
      </w:r>
      <w:r>
        <w:t xml:space="preserve"> Dieva tronis, ietekmē to, kā jūs izturaties pret savu ķermeni, organizējat savu laiku, kārtojat savu mājsaimniecību un uzvedaties darbavietā?</w:t>
      </w:r>
      <w:r>
        <w:rPr>
          <w:rFonts w:ascii="Arial Unicode MS" w:hAnsi="Arial Unicode MS"/>
        </w:rPr>
        <w:br w:type="page"/>
      </w:r>
    </w:p>
    <w:p w:rsidR="00E3347A" w:rsidRDefault="00313933">
      <w:pPr>
        <w:pStyle w:val="Virsraksts3"/>
      </w:pPr>
      <w:r>
        <w:lastRenderedPageBreak/>
        <w:t>Astotā tēma</w:t>
      </w:r>
    </w:p>
    <w:p w:rsidR="00E3347A" w:rsidRDefault="00313933">
      <w:pPr>
        <w:pStyle w:val="Virsraksts1"/>
      </w:pPr>
      <w:r>
        <w:t>Psalmi: 1. daļa</w:t>
      </w:r>
    </w:p>
    <w:p w:rsidR="00E3347A" w:rsidRDefault="00313933">
      <w:pPr>
        <w:pStyle w:val="Virsraksts2"/>
        <w:rPr>
          <w:b w:val="0"/>
          <w:bCs w:val="0"/>
        </w:rPr>
      </w:pPr>
      <w:r>
        <w:t>Galvenā rakstvieta:</w:t>
      </w:r>
      <w:r>
        <w:rPr>
          <w:b w:val="0"/>
          <w:bCs w:val="0"/>
        </w:rPr>
        <w:t xml:space="preserve"> </w:t>
      </w:r>
      <w:r>
        <w:rPr>
          <w:b w:val="0"/>
          <w:bCs w:val="0"/>
          <w:i/>
          <w:iCs/>
        </w:rPr>
        <w:t>Atklāsmes grāmata 14:1</w:t>
      </w:r>
    </w:p>
    <w:p w:rsidR="00E3347A" w:rsidRDefault="00313933">
      <w:pPr>
        <w:pStyle w:val="Virsraksts2"/>
        <w:spacing w:before="0"/>
      </w:pPr>
      <w:r>
        <w:t>Studiju fokuss:</w:t>
      </w:r>
      <w:r>
        <w:rPr>
          <w:b w:val="0"/>
          <w:bCs w:val="0"/>
        </w:rPr>
        <w:t xml:space="preserve"> </w:t>
      </w:r>
      <w:r>
        <w:rPr>
          <w:b w:val="0"/>
          <w:bCs w:val="0"/>
          <w:i/>
          <w:iCs/>
        </w:rPr>
        <w:t>Psalms 15, Psalms 24, Psa</w:t>
      </w:r>
      <w:r>
        <w:rPr>
          <w:b w:val="0"/>
          <w:bCs w:val="0"/>
          <w:i/>
          <w:iCs/>
        </w:rPr>
        <w:t>lms 51, Psalms 122.</w:t>
      </w:r>
    </w:p>
    <w:p w:rsidR="00E3347A" w:rsidRDefault="00313933">
      <w:pPr>
        <w:pStyle w:val="Virsraksts2"/>
      </w:pPr>
      <w:r>
        <w:t>I DAĻA — PĀRSKATS</w:t>
      </w:r>
    </w:p>
    <w:p w:rsidR="00E3347A" w:rsidRDefault="00313933">
      <w:pPr>
        <w:pStyle w:val="Body"/>
      </w:pPr>
      <w:r>
        <w:t>Bībeles vidū, Psalmos, ir liecības par to, kā senais Israēls lūdzās un pielūdz Dievu. Lūdzās ne tikai profesionāli priesteri. Zemes iedzīvotāji, dzejnieki un ķēniņi dzied slavas dziesmas Radītājam un Glābējam. Taču viņ</w:t>
      </w:r>
      <w:r>
        <w:t>i arī raud un kliedz Kungam, ilgojoties pēc Viņa tiesas un glābšanas. Starp šiem psalmiem, kas atspoguļo senās Israēla tautas ciešanas, varam atrast arī pravietiskus uzplaiksnījumus par laiku beigām, kad lielais Tiesnesis beidzot nāks, atsaucoties uz tautu</w:t>
      </w:r>
      <w:r>
        <w:t xml:space="preserve"> ilgām. Šo psalmu eshatoloģisko ievirzi ir atzīmējuši daudzi Bībeles pētnieki. </w:t>
      </w:r>
    </w:p>
    <w:p w:rsidR="00E3347A" w:rsidRDefault="00313933">
      <w:pPr>
        <w:pStyle w:val="Body"/>
      </w:pPr>
      <w:r>
        <w:t>Nākamajās divās nodarbībās studēsim šīs svētās dzejas un dziesmas, lai atrastu vēstījumus, kas runā uz mums, kas dzīvojam beigu laikā. Mēs domāsim par mūsu ciešanām, neapmierin</w:t>
      </w:r>
      <w:r>
        <w:t>ātību un sāpīgajiem pārdzīvojumiem, reaģējot uz Dieva klusēšanu. Mēs ilgosimies pēc miera bēdu un karu brīžos. Mēs raudāsim kopā ar psalmu ļaudīm. Bet mēs arī tiksim mierināti un stiprināti cerībā, kad uzzināsim par Dieva apsolījuma realitāti un noteiktību</w:t>
      </w:r>
      <w:r>
        <w:t xml:space="preserve">. Mūsu pēdējā atbilde tad būs pielūgt Kungu. Tad mēs labāk sapratīsim Israēla ilgu dziļumu un nozīmi. Bet vēl svarīgāk ir tas, ka atklāsim, cik aktuālas šo psalmu dzejnieku un priesteru dziesmas ir mums, kas dzīvojam beigu laikā. </w:t>
      </w:r>
    </w:p>
    <w:p w:rsidR="00E3347A" w:rsidRDefault="00313933">
      <w:pPr>
        <w:pStyle w:val="Virsraksts2"/>
        <w:rPr>
          <w:caps/>
        </w:rPr>
      </w:pPr>
      <w:r>
        <w:rPr>
          <w:caps/>
        </w:rPr>
        <w:t>II DAĻA — Komentārs</w:t>
      </w:r>
    </w:p>
    <w:p w:rsidR="00E3347A" w:rsidRDefault="00313933">
      <w:pPr>
        <w:pStyle w:val="Body"/>
      </w:pPr>
      <w:r>
        <w:t>Ceļoj</w:t>
      </w:r>
      <w:r>
        <w:t xml:space="preserve">umam pa pravietiskās vēsts “dvēseli” esam izvēlējušies četrus psalmus: 122. psalmu, jo tajā ir spēcīgs un aizkustinošs aicinājums: “Lūdziet par Jeruzalemes mieru” </w:t>
      </w:r>
      <w:r>
        <w:rPr>
          <w:i/>
          <w:iCs/>
        </w:rPr>
        <w:t>(Ps. 122:6, NKJV)</w:t>
      </w:r>
      <w:r>
        <w:t xml:space="preserve">; Ps. 15 un 24, jo abi psalmi brīnās par Kunga prombūtni un uzdod tos pašus </w:t>
      </w:r>
      <w:r>
        <w:t xml:space="preserve">mīklainos jautājumus: “Kas mājos (…) Tavā svētajā kalnā?” </w:t>
      </w:r>
      <w:r>
        <w:rPr>
          <w:i/>
          <w:iCs/>
        </w:rPr>
        <w:t>(Ps. 15:1)</w:t>
      </w:r>
      <w:r>
        <w:t xml:space="preserve">, “Kas drīkst kāpt Tā Kunga kalnā?” </w:t>
      </w:r>
      <w:r>
        <w:rPr>
          <w:i/>
          <w:iCs/>
        </w:rPr>
        <w:t>(Ps. 24:3)</w:t>
      </w:r>
      <w:r>
        <w:t xml:space="preserve">; un 51. psalms, jo tajā ir drebošs lūgums Kunga klātbūtnes priekšā Viņa templī: “Radi manī, ak, Dievs, šķīstu sirdi!” </w:t>
      </w:r>
      <w:r>
        <w:rPr>
          <w:i/>
          <w:iCs/>
        </w:rPr>
        <w:t>(Ps. 51:12)</w:t>
      </w:r>
      <w:r>
        <w:t xml:space="preserve">. </w:t>
      </w:r>
    </w:p>
    <w:p w:rsidR="00E3347A" w:rsidRDefault="00313933">
      <w:pPr>
        <w:pStyle w:val="Body"/>
      </w:pPr>
      <w:r>
        <w:rPr>
          <w:b/>
          <w:bCs/>
        </w:rPr>
        <w:t>122. Psal</w:t>
      </w:r>
      <w:r>
        <w:rPr>
          <w:b/>
          <w:bCs/>
        </w:rPr>
        <w:t>ms: Jeruzalemes miers.</w:t>
      </w:r>
      <w:r>
        <w:t xml:space="preserve"> Lai gan 122. psalms tiek piedēvēts Dāvidam </w:t>
      </w:r>
      <w:r>
        <w:rPr>
          <w:i/>
          <w:iCs/>
        </w:rPr>
        <w:t>(Ps. 122:1)</w:t>
      </w:r>
      <w:r>
        <w:t xml:space="preserve">, daudzi Bībeles pētnieki ir apšaubījuši šo saistību, pamatojoties uz atsauci uz “Tā Kunga namu” </w:t>
      </w:r>
      <w:r>
        <w:rPr>
          <w:i/>
          <w:iCs/>
        </w:rPr>
        <w:t>(Ps. 122:9)</w:t>
      </w:r>
      <w:r>
        <w:t xml:space="preserve">. Tiek apgalvots, ka Dāvids nevarēja pieminēt “Tā Kunga namu”, tas ir, </w:t>
      </w:r>
      <w:r>
        <w:t xml:space="preserve">Jeruzalemes templi, vienkārši tāpēc, ka viņa laikā templis vēl nebija uzcelts. Tomēr Dāvida dienās telts bieži tiek saukta par “Tā Kunga namu” </w:t>
      </w:r>
      <w:r>
        <w:rPr>
          <w:i/>
          <w:iCs/>
        </w:rPr>
        <w:t>(1. Sam. 1:7, 24; Soģu 19:18)</w:t>
      </w:r>
      <w:r>
        <w:t xml:space="preserve">. Tādējādi šajā argumentā netiek ņemts vērā tas, ka Morijas kalns, kas kļūs par </w:t>
      </w:r>
      <w:r>
        <w:t xml:space="preserve">Jeruzālemes vietu, arī ir nosaukts par “Tā Kunga kalnu” ļoti agrīnā Bībeles vēstures posmā </w:t>
      </w:r>
      <w:r>
        <w:rPr>
          <w:i/>
          <w:iCs/>
        </w:rPr>
        <w:t>(1. Moz. 22:14)</w:t>
      </w:r>
      <w:r>
        <w:t>. Tāpēc jēdzieni “Tā Kunga nams” un “Jeruzaleme” ir jāsaprot garīgā nozīmē, kas pārsniedz Dāvida faktisko laiku. Kad Dāvids lūdz par Jeruzalemes mieru</w:t>
      </w:r>
      <w:r>
        <w:t xml:space="preserve">, mēs esam iedvesmoti tipoloģiski sapņot par garīgo Jeruzalemi, no kuras miers un tiesa izstarosies uz pasaules malām kā svētība tautām </w:t>
      </w:r>
      <w:r>
        <w:rPr>
          <w:i/>
          <w:iCs/>
        </w:rPr>
        <w:t>(1. Moz. 22:17, 18; sal. ar 1. Moz. 12:3)</w:t>
      </w:r>
      <w:r>
        <w:t xml:space="preserve">. </w:t>
      </w:r>
    </w:p>
    <w:p w:rsidR="00E3347A" w:rsidRDefault="00313933">
      <w:pPr>
        <w:pStyle w:val="Body"/>
      </w:pPr>
      <w:r>
        <w:t>Tas, ka Dāvids, karotājs, domā par Jeruzalemes mieru, nozīmē, ka pasaule būs</w:t>
      </w:r>
      <w:r>
        <w:t xml:space="preserve"> karā pret Jeruzalemi. Pravieša priekšstats ir par “</w:t>
      </w:r>
      <w:proofErr w:type="spellStart"/>
      <w:r>
        <w:t>Armagedona</w:t>
      </w:r>
      <w:proofErr w:type="spellEnd"/>
      <w:r>
        <w:t xml:space="preserve">” notikumu, kā tas ir pravietots Atklāsmes grāmatā 16:16 un Daniēla grāmatā 11:45. Nosaukums </w:t>
      </w:r>
      <w:proofErr w:type="spellStart"/>
      <w:r>
        <w:t>Armagedons</w:t>
      </w:r>
      <w:proofErr w:type="spellEnd"/>
      <w:r>
        <w:t>, kas nozīmē “pulcēšanās kalns”, attiecas uz Kunga kalnu, kur Dieva tauta pulcējas, lai pie</w:t>
      </w:r>
      <w:r>
        <w:t xml:space="preserve">lūgtu Dievu. Šī “pulcēšanās” attiecas arī uz to tautu pulcēšanos, kas nāks, lai uzbruktu Dieva tautai. Frāze “Kunga kalns” tipoloģiski nozīmē garīgo Ciānu jeb Jeruzalemi. Dāvids pravietiski </w:t>
      </w:r>
      <w:r>
        <w:lastRenderedPageBreak/>
        <w:t>redz, ka pasaules miers ir atkarīgs no Jeruzalemes miera. Tādēļ vi</w:t>
      </w:r>
      <w:r>
        <w:t>ņš mudina mūs lūgt par Jeruzalemes mieru, no kura ir atkarīgs pasaules miers, svētība un glābšana.</w:t>
      </w:r>
    </w:p>
    <w:p w:rsidR="00E3347A" w:rsidRDefault="00313933">
      <w:pPr>
        <w:pStyle w:val="Body"/>
      </w:pPr>
      <w:r>
        <w:rPr>
          <w:b/>
          <w:bCs/>
        </w:rPr>
        <w:t>15. Psalms un 24. psalms:</w:t>
      </w:r>
      <w:r>
        <w:t xml:space="preserve"> </w:t>
      </w:r>
      <w:r>
        <w:rPr>
          <w:b/>
          <w:bCs/>
        </w:rPr>
        <w:t xml:space="preserve">Kunga kalns. </w:t>
      </w:r>
      <w:r>
        <w:t>15. un 24. psalmā Dāvids uzdod jautājumu, kas attiecas uz vienu un to pašu notikumu, proti, “svētā kalna” ieņemšanu, a</w:t>
      </w:r>
      <w:r>
        <w:t>r to domājot Jauno Jeruzalemi debesīs. Tomēr atbilde uz šo jautājumu katrā psalmā ir atšķirīga. 15. psalmā uzmanības centrā ir cilvēciskais līmenis un rūpes par Dieva tautu. Taisno raksturojums šeit kontrastē ar 14. psalmā aprakstītajiem ļaundariem, kas va</w:t>
      </w:r>
      <w:r>
        <w:t xml:space="preserve">jā Dieva tautu </w:t>
      </w:r>
      <w:r>
        <w:rPr>
          <w:i/>
          <w:iCs/>
        </w:rPr>
        <w:t>(Ps. 14:5)</w:t>
      </w:r>
      <w:r>
        <w:t xml:space="preserve">, kas tiek apzīmēta kā “taisno cilts”. Dieva tauta meklē “patvērumu” Kungā </w:t>
      </w:r>
      <w:r>
        <w:rPr>
          <w:i/>
          <w:iCs/>
        </w:rPr>
        <w:t>(Ps. 14:6, 7)</w:t>
      </w:r>
      <w:r>
        <w:t xml:space="preserve"> un ilgojas pēc Viņa glābšanas, kas nāks “no Ciānas” </w:t>
      </w:r>
      <w:r>
        <w:rPr>
          <w:i/>
          <w:iCs/>
        </w:rPr>
        <w:t>(Ps. 14:7)</w:t>
      </w:r>
      <w:r>
        <w:t xml:space="preserve">. </w:t>
      </w:r>
    </w:p>
    <w:p w:rsidR="00E3347A" w:rsidRDefault="00313933">
      <w:pPr>
        <w:pStyle w:val="Body"/>
      </w:pPr>
      <w:r>
        <w:t>15. psalms turpinās tādā pašā garā, un tad rodas jautājums: “Kungs, kas (…) d</w:t>
      </w:r>
      <w:r>
        <w:t xml:space="preserve">zīvos Tavā svētajā kalnā?” </w:t>
      </w:r>
      <w:r>
        <w:rPr>
          <w:i/>
          <w:iCs/>
        </w:rPr>
        <w:t>(Ps. 15:1)</w:t>
      </w:r>
      <w:r>
        <w:t>. Lai atbildētu uz šo jautājumu, psalmists atsaucas uz Dieva tautu, kas atšķirībā no iepriekšējā psalmā aprakstītajiem ļaundariem dzīvo saskaņā ar uzvedības principiem, kuri visi sakrīt ar desmit baušļiem: trīs ir pozit</w:t>
      </w:r>
      <w:r>
        <w:t xml:space="preserve">īvi </w:t>
      </w:r>
      <w:r>
        <w:rPr>
          <w:i/>
          <w:iCs/>
        </w:rPr>
        <w:t>(Ps. 15:2)</w:t>
      </w:r>
      <w:r>
        <w:t xml:space="preserve">, bet septiņi ir negatīvi </w:t>
      </w:r>
      <w:r>
        <w:rPr>
          <w:i/>
          <w:iCs/>
        </w:rPr>
        <w:t>(Ps. 15:3–5)</w:t>
      </w:r>
      <w:r>
        <w:t xml:space="preserve">. Pirmais princips ietver visus pārējos: “Kas (…) dara taisnību” </w:t>
      </w:r>
      <w:r>
        <w:rPr>
          <w:i/>
          <w:iCs/>
        </w:rPr>
        <w:t>(Ps. 15:2)</w:t>
      </w:r>
      <w:r>
        <w:t xml:space="preserve">. Ebreju vārds </w:t>
      </w:r>
      <w:proofErr w:type="spellStart"/>
      <w:r>
        <w:rPr>
          <w:i/>
          <w:iCs/>
        </w:rPr>
        <w:t>tamim</w:t>
      </w:r>
      <w:proofErr w:type="spellEnd"/>
      <w:r>
        <w:t xml:space="preserve">, “taisnība”, nozīmē pilnību, tam ir naivuma </w:t>
      </w:r>
      <w:proofErr w:type="spellStart"/>
      <w:r>
        <w:t>konotācija</w:t>
      </w:r>
      <w:proofErr w:type="spellEnd"/>
      <w:r>
        <w:t>, un tas norāda uz patiesu reliģiju, kurā nav ne nepat</w:t>
      </w:r>
      <w:r>
        <w:t xml:space="preserve">iesības, ne divkosības. Psalma vidū Dieva tautas reliģija ir balstīta uz bijību pret Kungu </w:t>
      </w:r>
      <w:r>
        <w:rPr>
          <w:i/>
          <w:iCs/>
        </w:rPr>
        <w:t>(skat. Ps. 15:4)</w:t>
      </w:r>
      <w:r>
        <w:t xml:space="preserve">. Ievērojiet arī to, ka šie principi būtībā ir ētiski un attiecas uz mūsu attieksmi pret citiem. Tie attiecas uz negatīvu uzvedību: meli </w:t>
      </w:r>
      <w:r>
        <w:rPr>
          <w:i/>
          <w:iCs/>
        </w:rPr>
        <w:t>(Ps. 15:2)</w:t>
      </w:r>
      <w:r>
        <w:t xml:space="preserve">, </w:t>
      </w:r>
      <w:r>
        <w:t xml:space="preserve">aprunāšana </w:t>
      </w:r>
      <w:r>
        <w:rPr>
          <w:i/>
          <w:iCs/>
        </w:rPr>
        <w:t>(Ps. 15:3)</w:t>
      </w:r>
      <w:r>
        <w:t xml:space="preserve"> un krāpšanu </w:t>
      </w:r>
      <w:r>
        <w:rPr>
          <w:i/>
          <w:iCs/>
        </w:rPr>
        <w:t>(Ps. 15:5)</w:t>
      </w:r>
      <w:r>
        <w:t xml:space="preserve">. </w:t>
      </w:r>
    </w:p>
    <w:p w:rsidR="00E3347A" w:rsidRDefault="00313933">
      <w:pPr>
        <w:pStyle w:val="Body"/>
      </w:pPr>
      <w:r>
        <w:t>24. psalms papildina 15. psalmu. Ja 15. psalma perspektīva ir eksistenciāla, tad 24. psalma perspektīva ir kosmiska, kas ir izteikta trīs daļās. Psalms sākas ar Radīšanas Dieva, kas valda pār visumu, apliecinā</w:t>
      </w:r>
      <w:r>
        <w:t xml:space="preserve">jumu </w:t>
      </w:r>
      <w:r>
        <w:rPr>
          <w:i/>
          <w:iCs/>
        </w:rPr>
        <w:t>(Ps. 24:1, 2)</w:t>
      </w:r>
      <w:r>
        <w:t>. Pēc tam psalms pāriet pie aicinājuma uz pielūgsmi ar jautājumu: “Kas drīkst kāpt Tā Kunga kalnā?”</w:t>
      </w:r>
      <w:r>
        <w:rPr>
          <w:i/>
          <w:iCs/>
        </w:rPr>
        <w:t xml:space="preserve"> (Ps. 24:3)</w:t>
      </w:r>
      <w:r>
        <w:t xml:space="preserve">. Psalmos pielūgsme parasti ir cilvēka atbilde uz Dieva radīšanas darbu </w:t>
      </w:r>
      <w:r>
        <w:rPr>
          <w:i/>
          <w:iCs/>
        </w:rPr>
        <w:t>(Ps. 95:6; Ps. 100:1–3)</w:t>
      </w:r>
      <w:r>
        <w:t xml:space="preserve">. Otrajā daļā </w:t>
      </w:r>
      <w:r>
        <w:rPr>
          <w:i/>
          <w:iCs/>
        </w:rPr>
        <w:t>(Ps. 24:3–6)</w:t>
      </w:r>
      <w:r>
        <w:t xml:space="preserve"> ir sni</w:t>
      </w:r>
      <w:r>
        <w:t xml:space="preserve">egta atbilde uz Ps. 24:3 uzdoto jautājumu, uzsverot, ka tikai tie, kam ir “nenoziedzīgas rokas un skaidra sirds” un kas nav pieļāvuši elkdievību, ir tiesīgi uzkāpt Kunga kalnā, t. i., pielūgt </w:t>
      </w:r>
      <w:r>
        <w:rPr>
          <w:i/>
          <w:iCs/>
        </w:rPr>
        <w:t>(Ps. 24:4)</w:t>
      </w:r>
      <w:r>
        <w:t>. Psalms šeit nerunā par absolūtas pilnības ideālu. Vē</w:t>
      </w:r>
      <w:r>
        <w:t xml:space="preserve">lāk šie pielūdzēji tiek raksturoti kā “cilts, kas pēc Tā Kunga vaicā, kas meklē Jēkaba Dieva vaigu.” </w:t>
      </w:r>
      <w:r>
        <w:rPr>
          <w:i/>
          <w:iCs/>
        </w:rPr>
        <w:t>(Ps. 24:6)</w:t>
      </w:r>
      <w:r>
        <w:t xml:space="preserve">. </w:t>
      </w:r>
    </w:p>
    <w:p w:rsidR="00E3347A" w:rsidRDefault="00313933">
      <w:pPr>
        <w:pStyle w:val="Body"/>
      </w:pPr>
      <w:r>
        <w:t xml:space="preserve">Trešajā daļā </w:t>
      </w:r>
      <w:r>
        <w:rPr>
          <w:i/>
          <w:iCs/>
        </w:rPr>
        <w:t>(Ps. 24:7–10)</w:t>
      </w:r>
      <w:r>
        <w:t xml:space="preserve"> tiek runāts par godības Ķēniņa atnākšanu. Dievs šeit tiek attēlots kā uzvarošs karotājs, “varens cīņā” </w:t>
      </w:r>
      <w:r>
        <w:rPr>
          <w:i/>
          <w:iCs/>
        </w:rPr>
        <w:t>(Ps. 24:8)</w:t>
      </w:r>
      <w:r>
        <w:t xml:space="preserve">, </w:t>
      </w:r>
      <w:r>
        <w:t>kas ir uzvarējis ļaunuma un haosa spēkus un tādējādi atjaunojis radības kārtību. Citiem vārdiem sakot, no Ciānas pestīšanu gaidošās Dieva tautas reliģiskais ideāls ir gan vertikāls, gan horizontāls. Šo ideālu veido personīga ticība neredzamajam Dievam un c</w:t>
      </w:r>
      <w:r>
        <w:t>erība uz nākamo valstību; tātad tas ir gan tāds, kas sniedz gudrību, gan apokaliptisks.</w:t>
      </w:r>
    </w:p>
    <w:p w:rsidR="00E3347A" w:rsidRDefault="00313933">
      <w:pPr>
        <w:pStyle w:val="Body"/>
      </w:pPr>
      <w:r>
        <w:rPr>
          <w:b/>
          <w:bCs/>
        </w:rPr>
        <w:t>51. Psalms: Tīra sirds.</w:t>
      </w:r>
      <w:r>
        <w:t xml:space="preserve"> Saskaņā ar 51. psalma virsrakstu </w:t>
      </w:r>
      <w:r>
        <w:rPr>
          <w:i/>
          <w:iCs/>
        </w:rPr>
        <w:t>(Ps. 51:1)</w:t>
      </w:r>
      <w:r>
        <w:t xml:space="preserve"> šo lūgšanu Dāvids droši vien uzrakstīja, kad pravietis </w:t>
      </w:r>
      <w:proofErr w:type="spellStart"/>
      <w:r>
        <w:t>Nātāns</w:t>
      </w:r>
      <w:proofErr w:type="spellEnd"/>
      <w:r>
        <w:t xml:space="preserve"> viņu konfrontēja ar viņa grēku. Taču š</w:t>
      </w:r>
      <w:r>
        <w:t>o lūgšanu var saprast un interpretēt arī kā tipisku jebkura cilvēka lūgšanu, kurš apzinās savu netaisnību un vēlas tikties ar Dievu, kas tuvojas mums.</w:t>
      </w:r>
    </w:p>
    <w:p w:rsidR="00E3347A" w:rsidRDefault="00313933">
      <w:pPr>
        <w:pStyle w:val="Body"/>
      </w:pPr>
      <w:r>
        <w:t>Lūgšana sākas ar Dāvida saucienu pie Dieva pēc piedošanas, ar lūgumu pēc Viņa žēlastības savu “grēku” dēļ</w:t>
      </w:r>
      <w:r>
        <w:t xml:space="preserve"> </w:t>
      </w:r>
      <w:r>
        <w:rPr>
          <w:i/>
          <w:iCs/>
        </w:rPr>
        <w:t>(Ps. 51:2)</w:t>
      </w:r>
      <w:r>
        <w:t xml:space="preserve">. Pēc tam psalms sadalās divās daļās. Psalma pirmā daļa </w:t>
      </w:r>
      <w:r>
        <w:rPr>
          <w:i/>
          <w:iCs/>
        </w:rPr>
        <w:t>(Ps. 51:2–10)</w:t>
      </w:r>
      <w:r>
        <w:t xml:space="preserve"> ir lūgums Dievam izdzēst viņa “pārkāpumus”, kas viņu šķir no Dieva. Dievs šeit tiek raksturots kā žēlsirdīgs </w:t>
      </w:r>
      <w:r>
        <w:rPr>
          <w:i/>
          <w:iCs/>
        </w:rPr>
        <w:t>(Ps. 51:3)</w:t>
      </w:r>
      <w:r>
        <w:t xml:space="preserve">, kā “patiesības Dievs” </w:t>
      </w:r>
      <w:r>
        <w:rPr>
          <w:i/>
          <w:iCs/>
        </w:rPr>
        <w:t>(Ps. 51:8)</w:t>
      </w:r>
      <w:r>
        <w:t xml:space="preserve"> un kā Dievs, kas slēp</w:t>
      </w:r>
      <w:r>
        <w:t xml:space="preserve">j savu seju </w:t>
      </w:r>
      <w:r>
        <w:rPr>
          <w:i/>
          <w:iCs/>
        </w:rPr>
        <w:t>(Ps. 51:11)</w:t>
      </w:r>
      <w:r>
        <w:t xml:space="preserve">. Grēks ir tik liels un dziļš, ka tā apzīmēšanai tiek lietoti visi vārdi, kas apzīmē grēku: </w:t>
      </w:r>
      <w:proofErr w:type="spellStart"/>
      <w:r>
        <w:rPr>
          <w:i/>
          <w:iCs/>
        </w:rPr>
        <w:t>khet</w:t>
      </w:r>
      <w:proofErr w:type="spellEnd"/>
      <w:r>
        <w:rPr>
          <w:i/>
          <w:iCs/>
        </w:rPr>
        <w:t>’</w:t>
      </w:r>
      <w:r>
        <w:t xml:space="preserve">, “grēks”, </w:t>
      </w:r>
      <w:proofErr w:type="spellStart"/>
      <w:r>
        <w:rPr>
          <w:i/>
          <w:iCs/>
        </w:rPr>
        <w:t>pesha</w:t>
      </w:r>
      <w:proofErr w:type="spellEnd"/>
      <w:r>
        <w:rPr>
          <w:i/>
          <w:iCs/>
        </w:rPr>
        <w:t>’</w:t>
      </w:r>
      <w:r>
        <w:t xml:space="preserve">, “pārkāpums”, un </w:t>
      </w:r>
      <w:proofErr w:type="spellStart"/>
      <w:r>
        <w:rPr>
          <w:i/>
          <w:iCs/>
        </w:rPr>
        <w:t>awon</w:t>
      </w:r>
      <w:proofErr w:type="spellEnd"/>
      <w:r>
        <w:t xml:space="preserve">, “netaisnība”. Lai atainotu viņa grēka lielumu, dzejnieks izmanto hiperbolisku tēlu: viņa grēks </w:t>
      </w:r>
      <w:r>
        <w:t xml:space="preserve">radies jau no viņa ieņemšanas brīža mātes miesās </w:t>
      </w:r>
      <w:r>
        <w:rPr>
          <w:i/>
          <w:iCs/>
        </w:rPr>
        <w:t>(Ps. 51:7)</w:t>
      </w:r>
      <w:r>
        <w:t>. Tāpēc vienīgais veids, kā viņš var pietuvoties Dievam un atjaunot attiecības ar Viņu, ir panākt, lai viņa grēks izzustu, it kā nekas nebūtu noticis. Šajā pirmajā nodaļā lūgšanā ir atslēgas vārdi,</w:t>
      </w:r>
      <w:r>
        <w:t xml:space="preserve"> kas izsaka šo ideju par izdzēšanu: “izdzēs” </w:t>
      </w:r>
      <w:r>
        <w:rPr>
          <w:i/>
          <w:iCs/>
        </w:rPr>
        <w:t>(Ps. 51:3, 11)</w:t>
      </w:r>
      <w:r>
        <w:t xml:space="preserve">, “mazgā” </w:t>
      </w:r>
      <w:r>
        <w:rPr>
          <w:i/>
          <w:iCs/>
        </w:rPr>
        <w:t>(Ps. 51:4, 9) un</w:t>
      </w:r>
      <w:r>
        <w:t xml:space="preserve"> “šķīstī” </w:t>
      </w:r>
      <w:r>
        <w:rPr>
          <w:i/>
          <w:iCs/>
        </w:rPr>
        <w:t>(Ps. 51:4)</w:t>
      </w:r>
      <w:r>
        <w:t xml:space="preserve">. </w:t>
      </w:r>
    </w:p>
    <w:p w:rsidR="00E3347A" w:rsidRDefault="00313933">
      <w:pPr>
        <w:pStyle w:val="Body"/>
      </w:pPr>
      <w:r>
        <w:lastRenderedPageBreak/>
        <w:t xml:space="preserve">Psalma otrajā daļā </w:t>
      </w:r>
      <w:r>
        <w:rPr>
          <w:i/>
          <w:iCs/>
        </w:rPr>
        <w:t>(Ps. 51:12–21)</w:t>
      </w:r>
      <w:r>
        <w:t xml:space="preserve"> galvenā uzmanība pievērsta atjaunošanas idejai. Atslēgas vārdi ir “radīt”, “atjaunot”, “stiprināt” un “uzcelt”. Di</w:t>
      </w:r>
      <w:r>
        <w:t xml:space="preserve">evs ir aprakstīts kā Radītājs </w:t>
      </w:r>
      <w:r>
        <w:rPr>
          <w:i/>
          <w:iCs/>
        </w:rPr>
        <w:t>(Ps. 51:12, 14, 17)</w:t>
      </w:r>
      <w:r>
        <w:t xml:space="preserve"> un Glābējs </w:t>
      </w:r>
      <w:r>
        <w:rPr>
          <w:i/>
          <w:iCs/>
        </w:rPr>
        <w:t>(Ps. 51:16)</w:t>
      </w:r>
      <w:r>
        <w:t xml:space="preserve">. Psalms noslēdzas ar vīziju par “Jeruzalemes mūriem” un upuri, ko Dievs pieņem </w:t>
      </w:r>
      <w:r>
        <w:rPr>
          <w:i/>
          <w:iCs/>
        </w:rPr>
        <w:t>(Ps. 51:20, 21)</w:t>
      </w:r>
      <w:r>
        <w:t xml:space="preserve">. </w:t>
      </w:r>
    </w:p>
    <w:p w:rsidR="00E3347A" w:rsidRDefault="00313933">
      <w:pPr>
        <w:pStyle w:val="Virsraksts2"/>
      </w:pPr>
      <w:r>
        <w:rPr>
          <w:caps/>
        </w:rPr>
        <w:t>III DAĻA — Pielietojums dzīvē</w:t>
      </w:r>
    </w:p>
    <w:p w:rsidR="00E3347A" w:rsidRDefault="00313933">
      <w:pPr>
        <w:pStyle w:val="BodyNumbered"/>
        <w:numPr>
          <w:ilvl w:val="0"/>
          <w:numId w:val="5"/>
        </w:numPr>
      </w:pPr>
      <w:r>
        <w:t>Ņemot vērā mūsu šīs nedēļas mācību vielu, pārdomājiet šā</w:t>
      </w:r>
      <w:r>
        <w:t xml:space="preserve">dus jautājumus: Ko psalma autora aicinājums “lūgt par Jeruzalemes mieru” nozīmē mums šodien? Kas mums jādara, lai to sasniegtu? </w:t>
      </w:r>
    </w:p>
    <w:p w:rsidR="00E3347A" w:rsidRDefault="00313933">
      <w:pPr>
        <w:pStyle w:val="BodyNumbered"/>
        <w:numPr>
          <w:ilvl w:val="0"/>
          <w:numId w:val="2"/>
        </w:numPr>
      </w:pPr>
      <w:r>
        <w:t>Pārdomājiet Jēzus ieteikumu lūgt mūsu Tēvu, kas ir debesīs: “Lai nāk Tava valstība, Tavs prāts lai notiek kā debesīs, tā arī vi</w:t>
      </w:r>
      <w:r>
        <w:t xml:space="preserve">rs zemes.” </w:t>
      </w:r>
      <w:r>
        <w:rPr>
          <w:i/>
          <w:iCs/>
        </w:rPr>
        <w:t>(Mt 6:10)</w:t>
      </w:r>
      <w:r>
        <w:t xml:space="preserve">. Apzinieties, ka šī lūgšana nav tikai par garīgu risinājumu mūsu satraucošajai pasaulei. Šī lūgšana ir par Jēzus atnākšanu, lai </w:t>
      </w:r>
      <w:r>
        <w:rPr>
          <w:i/>
          <w:iCs/>
        </w:rPr>
        <w:t>mainītu</w:t>
      </w:r>
      <w:r>
        <w:t xml:space="preserve"> pasauli. Pārrunājiet. </w:t>
      </w:r>
    </w:p>
    <w:p w:rsidR="00E3347A" w:rsidRDefault="00313933">
      <w:pPr>
        <w:pStyle w:val="BodyNumbered"/>
        <w:numPr>
          <w:ilvl w:val="0"/>
          <w:numId w:val="2"/>
        </w:numPr>
      </w:pPr>
      <w:r>
        <w:t>Kāpēc mūsu cerībai uz Kunga atnākšanu, bažām par laika zīmēm, sensacionālaji</w:t>
      </w:r>
      <w:r>
        <w:t xml:space="preserve">em notikumiem, kas risinās pasaulē, un vēlmei sagatavoties Dieva valstībai, vajadzētu papildināt mūsu kā kristiešu personīgo darbu rakstura izaugsmē un attīstībā? Kāpēc arī mūsu sirdīs valdošajiem noskaņojumiem un domām vajadzētu saskanēt ar mūsu ideāliem </w:t>
      </w:r>
      <w:r>
        <w:t xml:space="preserve">par valstību? Pārrunājiet, kāpēc mūsu reliģiskajiem centieniem, kas vērsti uz </w:t>
      </w:r>
      <w:proofErr w:type="spellStart"/>
      <w:r>
        <w:t>svēttapšanu</w:t>
      </w:r>
      <w:proofErr w:type="spellEnd"/>
      <w:r>
        <w:t>, un mūsu svētuma ideālam vajadzētu padarīt mūs iejūtīgākus pret saviem tuvākajiem un ētiskāk izturēties pret tiem.</w:t>
      </w:r>
    </w:p>
    <w:p w:rsidR="00E3347A" w:rsidRDefault="00313933">
      <w:pPr>
        <w:pStyle w:val="BodyNumbered"/>
        <w:numPr>
          <w:ilvl w:val="0"/>
          <w:numId w:val="2"/>
        </w:numPr>
      </w:pPr>
      <w:r>
        <w:rPr>
          <w:b/>
          <w:bCs/>
        </w:rPr>
        <w:t>Aktivitāte:</w:t>
      </w:r>
      <w:r>
        <w:t xml:space="preserve"> Tā kā mēs dzīvojam karu laikā visā pasa</w:t>
      </w:r>
      <w:r>
        <w:t xml:space="preserve">ulē, mums ir jāmācās lūgt par “Jeruzalemes mieru”. Šis jēdziens nozīmē, ka mums būtu jārūpējas par mieru visā pasaulē. Organizējiet lūgšanu nedēļu, lai lūgtu par mieru uz zemes. Mācieties attīstīt empātiju pret cilvēkiem, kuri cieš kara apstākļos. </w:t>
      </w:r>
    </w:p>
    <w:p w:rsidR="00E3347A" w:rsidRDefault="00313933">
      <w:pPr>
        <w:pStyle w:val="Body"/>
      </w:pPr>
      <w:r>
        <w:rPr>
          <w:rFonts w:ascii="Arial Unicode MS" w:hAnsi="Arial Unicode MS"/>
        </w:rPr>
        <w:br w:type="page"/>
      </w:r>
    </w:p>
    <w:p w:rsidR="00E3347A" w:rsidRDefault="00313933">
      <w:pPr>
        <w:pStyle w:val="Virsraksts3"/>
      </w:pPr>
      <w:r>
        <w:lastRenderedPageBreak/>
        <w:t>Devīt</w:t>
      </w:r>
      <w:r>
        <w:t>ā tēma</w:t>
      </w:r>
    </w:p>
    <w:p w:rsidR="00E3347A" w:rsidRDefault="00313933">
      <w:pPr>
        <w:pStyle w:val="Virsraksts1"/>
      </w:pPr>
      <w:r>
        <w:t>Psalmi: 2. daļa</w:t>
      </w:r>
    </w:p>
    <w:p w:rsidR="00E3347A" w:rsidRDefault="00313933">
      <w:pPr>
        <w:pStyle w:val="Virsraksts2"/>
        <w:rPr>
          <w:b w:val="0"/>
          <w:bCs w:val="0"/>
        </w:rPr>
      </w:pPr>
      <w:r>
        <w:t>Galvenā rakstvieta:</w:t>
      </w:r>
      <w:r>
        <w:rPr>
          <w:b w:val="0"/>
          <w:bCs w:val="0"/>
        </w:rPr>
        <w:t xml:space="preserve"> </w:t>
      </w:r>
      <w:r>
        <w:rPr>
          <w:b w:val="0"/>
          <w:bCs w:val="0"/>
          <w:i/>
          <w:iCs/>
        </w:rPr>
        <w:t>Psalms 67:3, 4</w:t>
      </w:r>
    </w:p>
    <w:p w:rsidR="00E3347A" w:rsidRDefault="00313933">
      <w:pPr>
        <w:pStyle w:val="Virsraksts2"/>
        <w:spacing w:before="0"/>
      </w:pPr>
      <w:r>
        <w:t>Studiju fokuss:</w:t>
      </w:r>
      <w:r>
        <w:rPr>
          <w:b w:val="0"/>
          <w:bCs w:val="0"/>
        </w:rPr>
        <w:t xml:space="preserve"> </w:t>
      </w:r>
      <w:r>
        <w:rPr>
          <w:b w:val="0"/>
          <w:bCs w:val="0"/>
          <w:i/>
          <w:iCs/>
        </w:rPr>
        <w:t>Psalms 46, Psalms 47, Psalms 67, Psalms 75.</w:t>
      </w:r>
      <w:r>
        <w:rPr>
          <w:b w:val="0"/>
          <w:bCs w:val="0"/>
          <w:i/>
          <w:iCs/>
        </w:rPr>
        <w:tab/>
      </w:r>
    </w:p>
    <w:p w:rsidR="00E3347A" w:rsidRDefault="00313933">
      <w:pPr>
        <w:pStyle w:val="Virsraksts2"/>
      </w:pPr>
      <w:r>
        <w:t>I DAĻA — PĀRSKATS</w:t>
      </w:r>
    </w:p>
    <w:p w:rsidR="00E3347A" w:rsidRDefault="00313933">
      <w:pPr>
        <w:pStyle w:val="Body"/>
      </w:pPr>
      <w:r>
        <w:t>Pagājušajā nedēļā izvēlētie psalmi bija veltīti Dieva tautai beigu laikā, kad tā gatavojas Kunga atnākšanai. Mācību vie</w:t>
      </w:r>
      <w:r>
        <w:t xml:space="preserve">la bija par Dieva tautas izaicinājumiem un cīņām. Izaicinājumi attiecās uz viņu personīgo dzīvi. Psalmos tika runāts par nepieciešamību pēc dziļas un radikālas grēku nožēlas — pilnīgas sirds pārmaiņām. Izvēlētie psalmi arī brīdināja Dieva tautu kā ticības </w:t>
      </w:r>
      <w:r>
        <w:t>kopienu par ārējo ienaidnieku, kas skarbas vajāšanas brīžos tai sagādāja nepanesamas nelaimes. Šonedēļ četri izvēlētie psalmi pievērsīs mūsu uzmanību pašam Dievam. Pirmais psalms iepazīstinās mūs ar Dievu kā “mūsu patvērumu”, kas mūs mierina un mierina, pi</w:t>
      </w:r>
      <w:r>
        <w:t xml:space="preserve">etuvinot Viņu mums kā To, kas nesīs “palīdzību” “bēdu laikā” </w:t>
      </w:r>
      <w:r>
        <w:rPr>
          <w:i/>
          <w:iCs/>
        </w:rPr>
        <w:t>(Ps. 46:2)</w:t>
      </w:r>
      <w:r>
        <w:t xml:space="preserve">. </w:t>
      </w:r>
    </w:p>
    <w:p w:rsidR="00E3347A" w:rsidRDefault="00313933">
      <w:pPr>
        <w:pStyle w:val="Body"/>
      </w:pPr>
      <w:r>
        <w:t xml:space="preserve">Otrais psalms saviļņo mūsu sirdis, liekot mums priecāties, jo “Dievs ir valdnieks pār visu pasauli” </w:t>
      </w:r>
      <w:r>
        <w:rPr>
          <w:i/>
          <w:iCs/>
        </w:rPr>
        <w:t>(Ps. 47:7, 8)</w:t>
      </w:r>
      <w:r>
        <w:t>. Trešais psalms pastiprinās šīs emocijas, kas pārvērtīsies pateicībā</w:t>
      </w:r>
      <w:r>
        <w:t>, jo Dievs beidzot ir atbildējis uz mūsu saucienu. Dievs vairs nav tikai Dievs, kuram mēs atkārtojam savas lūgšanas, lūdzot Viņa atbrīvošanu. Dievs vairs nav tikai Dievs, kuram mēs sūdzamies, izsakot savu neapmierinātību, jo “tiesas vietā — tur valda netai</w:t>
      </w:r>
      <w:r>
        <w:t xml:space="preserve">snība” </w:t>
      </w:r>
      <w:r>
        <w:rPr>
          <w:i/>
          <w:iCs/>
        </w:rPr>
        <w:t>(</w:t>
      </w:r>
      <w:proofErr w:type="spellStart"/>
      <w:r>
        <w:rPr>
          <w:i/>
          <w:iCs/>
        </w:rPr>
        <w:t>Sal.māc</w:t>
      </w:r>
      <w:proofErr w:type="spellEnd"/>
      <w:r>
        <w:rPr>
          <w:i/>
          <w:iCs/>
        </w:rPr>
        <w:t>. 3:16)</w:t>
      </w:r>
      <w:r>
        <w:t xml:space="preserve">. Galu galā Dievs ir Tiesnesis, kas ieviesīs taisnīgumu pasaulē un beidzot atjaunos pareizo kārtību </w:t>
      </w:r>
      <w:r>
        <w:rPr>
          <w:i/>
          <w:iCs/>
        </w:rPr>
        <w:t>(Ps. 75:8, 11)</w:t>
      </w:r>
      <w:r>
        <w:t>. Ceturtais un pēdējais psalms ir priestera svētības piepildījums. Dievs, pilns žēlastības svētību, ir tur, starp Saviem</w:t>
      </w:r>
      <w:r>
        <w:t xml:space="preserve"> ļaudīm </w:t>
      </w:r>
      <w:r>
        <w:rPr>
          <w:i/>
          <w:iCs/>
        </w:rPr>
        <w:t>(Ps. 67:8)</w:t>
      </w:r>
      <w:r>
        <w:t xml:space="preserve">. </w:t>
      </w:r>
    </w:p>
    <w:p w:rsidR="00E3347A" w:rsidRDefault="00313933">
      <w:pPr>
        <w:pStyle w:val="Virsraksts2"/>
        <w:rPr>
          <w:caps/>
        </w:rPr>
      </w:pPr>
      <w:r>
        <w:rPr>
          <w:caps/>
        </w:rPr>
        <w:t>II DAĻA — Komentārs</w:t>
      </w:r>
    </w:p>
    <w:p w:rsidR="00E3347A" w:rsidRDefault="00313933">
      <w:pPr>
        <w:pStyle w:val="Body"/>
      </w:pPr>
      <w:r>
        <w:rPr>
          <w:b/>
          <w:bCs/>
        </w:rPr>
        <w:t>46. psalms: Dievs ir mūsu patvērums.</w:t>
      </w:r>
      <w:r>
        <w:t xml:space="preserve"> Šis psalms tiek piedēvēts “</w:t>
      </w:r>
      <w:proofErr w:type="spellStart"/>
      <w:r>
        <w:t>Koraha</w:t>
      </w:r>
      <w:proofErr w:type="spellEnd"/>
      <w:r>
        <w:t xml:space="preserve"> dēliem”, kas bija </w:t>
      </w:r>
      <w:proofErr w:type="spellStart"/>
      <w:r>
        <w:t>levīti</w:t>
      </w:r>
      <w:proofErr w:type="spellEnd"/>
      <w:r>
        <w:t xml:space="preserve"> </w:t>
      </w:r>
      <w:r>
        <w:rPr>
          <w:i/>
          <w:iCs/>
        </w:rPr>
        <w:t>(1. Laiku 6:16, 22)</w:t>
      </w:r>
      <w:r>
        <w:t>, atbildīgi par mūziku templī. Šī informācija var izskaidrot atsauci uz templi, kas “</w:t>
      </w:r>
      <w:proofErr w:type="spellStart"/>
      <w:r>
        <w:t>Visuaugstākajam</w:t>
      </w:r>
      <w:proofErr w:type="spellEnd"/>
      <w:r>
        <w:t xml:space="preserve"> ir par mājokli.” </w:t>
      </w:r>
      <w:r>
        <w:rPr>
          <w:i/>
          <w:iCs/>
        </w:rPr>
        <w:t>(skat. Ps. 46:4)</w:t>
      </w:r>
      <w:r>
        <w:t>. Saskaņā ar psalmu šeit sastopamajām briesmām ir divējāds raksturs. Tās ir ne tikai dabiskas izcelsmes, kā kaut kāda kosmiska zemestrīce, kurā iesaistīti zemes un ūdens elementi. Arī kalni tiek satricināti un nogrimst paš</w:t>
      </w:r>
      <w:r>
        <w:t xml:space="preserve">ā jūras vidū </w:t>
      </w:r>
      <w:r>
        <w:rPr>
          <w:i/>
          <w:iCs/>
        </w:rPr>
        <w:t>(Ps. 46:3)</w:t>
      </w:r>
      <w:r>
        <w:t xml:space="preserve">. Kataklizmas briesmas ir saistītas arī ar cilvēku ienaidnieku vardarbīgu uzbrukumu, kā mēs to redzam frāzē “tautas trako”. Viņu niknums </w:t>
      </w:r>
      <w:proofErr w:type="spellStart"/>
      <w:r>
        <w:t>katalizē</w:t>
      </w:r>
      <w:proofErr w:type="spellEnd"/>
      <w:r>
        <w:t xml:space="preserve"> paralēlu kustību, kuras kulminācija ir visu zemes valstību sabrukums </w:t>
      </w:r>
      <w:r>
        <w:rPr>
          <w:i/>
          <w:iCs/>
        </w:rPr>
        <w:t>(Ps. 46:7)</w:t>
      </w:r>
      <w:r>
        <w:t xml:space="preserve">. </w:t>
      </w:r>
    </w:p>
    <w:p w:rsidR="00E3347A" w:rsidRDefault="00313933">
      <w:pPr>
        <w:pStyle w:val="Body"/>
      </w:pPr>
      <w:r>
        <w:t>Dieva</w:t>
      </w:r>
      <w:r>
        <w:t xml:space="preserve"> tauta, kas ir šīs dubultās katastrofas tiešie upuri, ir identificēta kā psalma runātāji, kas satur viņu reakciju uz apokaliptisko katastrofu: “mēs nebīstamies” </w:t>
      </w:r>
      <w:r>
        <w:rPr>
          <w:i/>
          <w:iCs/>
        </w:rPr>
        <w:t>(Ps. 46:3)</w:t>
      </w:r>
      <w:r>
        <w:t>. Uz dubulto uzbrukumu no dabas un tautu puses Dieva tauta atbild ar dubultu aizsardz</w:t>
      </w:r>
      <w:r>
        <w:t xml:space="preserve">ību gan no dabas, gan no Dieva puses. No vienas puses, prieku nes strauts no Dieva pilsētas </w:t>
      </w:r>
      <w:r>
        <w:rPr>
          <w:i/>
          <w:iCs/>
        </w:rPr>
        <w:t>(Ps. 46:5)</w:t>
      </w:r>
      <w:r>
        <w:t xml:space="preserve">. Šī plūstošā straume atsauc atmiņā dziedinošos ūdeņus, kas plūst no Jaunās Jeruzalemes, un upes, kas plūda no Ēdenes dārza </w:t>
      </w:r>
      <w:r>
        <w:rPr>
          <w:i/>
          <w:iCs/>
        </w:rPr>
        <w:t>(1. Moz. 2:10)</w:t>
      </w:r>
      <w:r>
        <w:t>. Tā pati aina a</w:t>
      </w:r>
      <w:r>
        <w:t xml:space="preserve">tkārtojas Atklāsmes grāmatā, lai aprakstītu Jauno Jeruzalemi </w:t>
      </w:r>
      <w:r>
        <w:rPr>
          <w:i/>
          <w:iCs/>
        </w:rPr>
        <w:t>(Atkl. 22:1)</w:t>
      </w:r>
      <w:r>
        <w:t xml:space="preserve">. No otras puses, tajā ir iesaistīts pats Dievs: Dievs, kas stāv svētās pilsētas vidū </w:t>
      </w:r>
      <w:r>
        <w:rPr>
          <w:i/>
          <w:iCs/>
        </w:rPr>
        <w:t>(Ps. 46:6)</w:t>
      </w:r>
      <w:r>
        <w:t>, tiek saukts par “mūsu patvērumu”, kas tiek kvalificēts kā “spēcīgs palīgs” bēdu laikā</w:t>
      </w:r>
      <w:r>
        <w:t xml:space="preserve"> </w:t>
      </w:r>
      <w:r>
        <w:rPr>
          <w:i/>
          <w:iCs/>
        </w:rPr>
        <w:t>(Ps. 46:2)</w:t>
      </w:r>
      <w:r>
        <w:t xml:space="preserve">. Ievērojiet kosmisko harmoniju starp visas radības Dievu un dabu: Dievs kontrolē dabas stihijas, tāpat kā Jēzus to darīja uz jūras </w:t>
      </w:r>
      <w:r>
        <w:rPr>
          <w:i/>
          <w:iCs/>
        </w:rPr>
        <w:t>(Mt. 8:27)</w:t>
      </w:r>
      <w:r>
        <w:t xml:space="preserve">. Kosmiskā konfrontācija attiecas uz lielās cīņas pēdējiem notikumiem, kas pretstatīs Dieva nometni, </w:t>
      </w:r>
      <w:r>
        <w:t xml:space="preserve">kuru pārstāv svētais kalns (debesu </w:t>
      </w:r>
      <w:r>
        <w:lastRenderedPageBreak/>
        <w:t xml:space="preserve">Ciāna), ar pārējām tautām. Psalms rezonē ar apokaliptiskā pravietojuma vīziju par cilvēces vēstures pēdējo cīņu, kā tā aprakstīta Daniēla 11:45 un Atklāsmes grāmatā 16:16. Psalms beidzas ar pārliecību par Dieva klātbūtni </w:t>
      </w:r>
      <w:r>
        <w:t xml:space="preserve">“ar mums” </w:t>
      </w:r>
      <w:r>
        <w:rPr>
          <w:i/>
          <w:iCs/>
        </w:rPr>
        <w:t>(Ps. 46:12)</w:t>
      </w:r>
      <w:r>
        <w:t xml:space="preserve">. </w:t>
      </w:r>
    </w:p>
    <w:p w:rsidR="00E3347A" w:rsidRDefault="00313933">
      <w:pPr>
        <w:pStyle w:val="Body"/>
      </w:pPr>
      <w:r>
        <w:rPr>
          <w:b/>
          <w:bCs/>
        </w:rPr>
        <w:t>47. psalms: Dievs ir mūsu Ķēniņš.</w:t>
      </w:r>
      <w:r>
        <w:t xml:space="preserve"> 47. psalms turpina cerību, kas tika svinēta iepriekšējā psalmā. Tas pats </w:t>
      </w:r>
      <w:proofErr w:type="spellStart"/>
      <w:r>
        <w:t>levītu</w:t>
      </w:r>
      <w:proofErr w:type="spellEnd"/>
      <w:r>
        <w:t xml:space="preserve"> autors no </w:t>
      </w:r>
      <w:proofErr w:type="spellStart"/>
      <w:r>
        <w:t>Koraha</w:t>
      </w:r>
      <w:proofErr w:type="spellEnd"/>
      <w:r>
        <w:t xml:space="preserve"> dēlu vidus dzied par Ciānas Dieva uzvaru. Svētnīcas Dievs sēž savā tronī, kas ir Ciāna. Tagad, kad tr</w:t>
      </w:r>
      <w:r>
        <w:t xml:space="preserve">iumfs, pilnīga uzvara, ir sasniegts pār ienaidnieku, Dievs tiek pasludināts par Ķēniņu. Šis psalms pieder psalmu sērijai, ko dēvē par “ķēnišķīgajiem psalmiem” jeb “kronēšanas psalmiem”, kuriem raksturīga Dieva kā Ķēniņa vispārēja slavināšana </w:t>
      </w:r>
      <w:r>
        <w:rPr>
          <w:i/>
          <w:iCs/>
        </w:rPr>
        <w:t xml:space="preserve">(skat. Psalmi </w:t>
      </w:r>
      <w:r>
        <w:rPr>
          <w:i/>
          <w:iCs/>
        </w:rPr>
        <w:t>93, 96–99)</w:t>
      </w:r>
      <w:r>
        <w:t xml:space="preserve">. </w:t>
      </w:r>
    </w:p>
    <w:p w:rsidR="00E3347A" w:rsidRDefault="00313933">
      <w:pPr>
        <w:pStyle w:val="Body"/>
      </w:pPr>
      <w:r>
        <w:t xml:space="preserve">Jāatzīmē, ka 47. psalms vēlāk tika izmantots jūdu liturģijā </w:t>
      </w:r>
      <w:proofErr w:type="spellStart"/>
      <w:r>
        <w:rPr>
          <w:i/>
          <w:iCs/>
        </w:rPr>
        <w:t>Roš</w:t>
      </w:r>
      <w:proofErr w:type="spellEnd"/>
      <w:r>
        <w:rPr>
          <w:i/>
          <w:iCs/>
        </w:rPr>
        <w:t xml:space="preserve"> </w:t>
      </w:r>
      <w:proofErr w:type="spellStart"/>
      <w:r>
        <w:rPr>
          <w:i/>
          <w:iCs/>
        </w:rPr>
        <w:t>Hašana</w:t>
      </w:r>
      <w:proofErr w:type="spellEnd"/>
      <w:r>
        <w:t xml:space="preserve"> (Jaungada dienā), jūdu kalendāra pirmā mēneša </w:t>
      </w:r>
      <w:proofErr w:type="spellStart"/>
      <w:r>
        <w:rPr>
          <w:i/>
          <w:iCs/>
        </w:rPr>
        <w:t>Tišreja</w:t>
      </w:r>
      <w:proofErr w:type="spellEnd"/>
      <w:r>
        <w:t xml:space="preserve"> pirmajā dienā. Psalma 47:6 pieminētā bazūne kalpo par pamatu, lai šajā dienā pūstu </w:t>
      </w:r>
      <w:proofErr w:type="spellStart"/>
      <w:r>
        <w:rPr>
          <w:i/>
          <w:iCs/>
        </w:rPr>
        <w:t>šofaru</w:t>
      </w:r>
      <w:proofErr w:type="spellEnd"/>
      <w:r>
        <w:t>, svinot cerību, ka reiz kādu</w:t>
      </w:r>
      <w:r>
        <w:t xml:space="preserve"> dienu Dievs valdīs pār visām tautām. Arī tautas, kas tagad slavē Dievu, ir tās pašas tautas, kuras ir uzvarētas karā </w:t>
      </w:r>
      <w:r>
        <w:rPr>
          <w:i/>
          <w:iCs/>
        </w:rPr>
        <w:t>(Ps. 47:4)</w:t>
      </w:r>
      <w:r>
        <w:t xml:space="preserve">. Atklāsmes grāmata atsaucas uz to pašu parādību, kad runā par “tautu dziedināšanu” Jaunās Jeruzalemes kontekstā </w:t>
      </w:r>
      <w:r>
        <w:rPr>
          <w:i/>
          <w:iCs/>
        </w:rPr>
        <w:t>(Atkl. 22:2)</w:t>
      </w:r>
      <w:r>
        <w:t>. S</w:t>
      </w:r>
      <w:r>
        <w:t xml:space="preserve">enajā Israēlā vārds “tautas” </w:t>
      </w:r>
      <w:r>
        <w:rPr>
          <w:i/>
          <w:iCs/>
        </w:rPr>
        <w:t>(</w:t>
      </w:r>
      <w:proofErr w:type="spellStart"/>
      <w:r>
        <w:rPr>
          <w:i/>
          <w:iCs/>
        </w:rPr>
        <w:t>goyim</w:t>
      </w:r>
      <w:proofErr w:type="spellEnd"/>
      <w:r>
        <w:rPr>
          <w:i/>
          <w:iCs/>
        </w:rPr>
        <w:t xml:space="preserve">) </w:t>
      </w:r>
      <w:r>
        <w:t xml:space="preserve">apzīmēja </w:t>
      </w:r>
      <w:proofErr w:type="spellStart"/>
      <w:r>
        <w:t>Israēlas</w:t>
      </w:r>
      <w:proofErr w:type="spellEnd"/>
      <w:r>
        <w:t xml:space="preserve"> ienaidniekus. Tagad šajā jaunajā vidē tautas vairs netiek pretstatītas Dieva tautai. Tagad tās ir kļuvušas par daļu no Dieva tautas.</w:t>
      </w:r>
    </w:p>
    <w:p w:rsidR="00E3347A" w:rsidRDefault="00313933">
      <w:pPr>
        <w:pStyle w:val="Body"/>
      </w:pPr>
      <w:r>
        <w:t>Iziešanas notikums tiek izmantots kā šablons, lai garīgi iezīmētu ja</w:t>
      </w:r>
      <w:r>
        <w:t xml:space="preserve">unās Kānaānas iekarošanu. Paralēlie izteicieni “mantojums” un “Jēkaba lepnums” </w:t>
      </w:r>
      <w:r>
        <w:rPr>
          <w:i/>
          <w:iCs/>
        </w:rPr>
        <w:t>(Ps. 47:5)</w:t>
      </w:r>
      <w:r>
        <w:t xml:space="preserve"> attiecas uz apsolītās zemes iekarošanu, kas ietvēra arī apkārtējās tautas, kuras tika iekarotas </w:t>
      </w:r>
      <w:r>
        <w:rPr>
          <w:i/>
          <w:iCs/>
        </w:rPr>
        <w:t>(skat. 5. Moz 32:8)</w:t>
      </w:r>
      <w:r>
        <w:t>. Psalma noslēgumā ir eshatoloģiska vīzija par Isra</w:t>
      </w:r>
      <w:r>
        <w:t>ēlu un visām pasaules tautām, kas atzīst Dieva suverenitāti.</w:t>
      </w:r>
    </w:p>
    <w:p w:rsidR="00E3347A" w:rsidRDefault="00313933">
      <w:pPr>
        <w:pStyle w:val="Body"/>
      </w:pPr>
      <w:r>
        <w:rPr>
          <w:b/>
          <w:bCs/>
        </w:rPr>
        <w:t>75. psalms: Dievs ir mūsu tiesnesis.</w:t>
      </w:r>
      <w:r>
        <w:t xml:space="preserve"> 75. psalms ir neaizmirstams ar trim iespaidīgiem tēliem, kas izmantoti, lai apzīmētu trīs Dieva tiesas darbības. Pirmkārt, tas ir tēls, kas aino zemes satrici</w:t>
      </w:r>
      <w:r>
        <w:t xml:space="preserve">nāšanu, kura ir sagruvusi un zaudējusi visus savus pamatus </w:t>
      </w:r>
      <w:r>
        <w:rPr>
          <w:i/>
          <w:iCs/>
        </w:rPr>
        <w:t>(Ps. 75:4)</w:t>
      </w:r>
      <w:r>
        <w:t>. Psalms it kā apraksta mūsdienu pasauli, pilnu haosa un nekārtības, pasauli, kas ir zaudējusi jebkādu stabilitāti un morālos atskaites punktus jeb pīlārus. Dievs kā Tiesnesis atgādina sa</w:t>
      </w:r>
      <w:r>
        <w:t xml:space="preserve">vai tautai, ka Viņš atjaunos “balstu” stabilitāti </w:t>
      </w:r>
      <w:r>
        <w:rPr>
          <w:i/>
          <w:iCs/>
        </w:rPr>
        <w:t>(Ps. 75:4)</w:t>
      </w:r>
      <w:r>
        <w:t xml:space="preserve">. </w:t>
      </w:r>
    </w:p>
    <w:p w:rsidR="00E3347A" w:rsidRDefault="00313933">
      <w:pPr>
        <w:pStyle w:val="Body"/>
      </w:pPr>
      <w:r>
        <w:t xml:space="preserve">Otrais tēls ir kauss, kas pilns ar ļoti stipru vīnu, ko Dievs izlej uz ļaunajiem. Ļaunie izdzer visu šo vīnu </w:t>
      </w:r>
      <w:r>
        <w:rPr>
          <w:i/>
          <w:iCs/>
        </w:rPr>
        <w:t>(Ps. 75:9)</w:t>
      </w:r>
      <w:r>
        <w:t xml:space="preserve">. Līdzīgi arī Atklāsmes grāmatā bieži tiek runāts par Dieva dusmu kausu </w:t>
      </w:r>
      <w:r>
        <w:rPr>
          <w:i/>
          <w:iCs/>
        </w:rPr>
        <w:t>(A</w:t>
      </w:r>
      <w:r>
        <w:rPr>
          <w:i/>
          <w:iCs/>
        </w:rPr>
        <w:t>tkl. 14:10; Atkl. 16:19; Atkl. 18:6)</w:t>
      </w:r>
      <w:r>
        <w:t xml:space="preserve">. </w:t>
      </w:r>
    </w:p>
    <w:p w:rsidR="00E3347A" w:rsidRDefault="00313933">
      <w:pPr>
        <w:pStyle w:val="Body"/>
      </w:pPr>
      <w:r>
        <w:t xml:space="preserve">Trešais ir ragu tēls </w:t>
      </w:r>
      <w:r>
        <w:rPr>
          <w:i/>
          <w:iCs/>
        </w:rPr>
        <w:t>(Ps. 75:11)</w:t>
      </w:r>
      <w:r>
        <w:t xml:space="preserve">. Ragi ir varas un cieņas simbols </w:t>
      </w:r>
      <w:r>
        <w:rPr>
          <w:i/>
          <w:iCs/>
        </w:rPr>
        <w:t>(4. Moz. 23:22; Dan. 7:8)</w:t>
      </w:r>
      <w:r>
        <w:t xml:space="preserve">. </w:t>
      </w:r>
    </w:p>
    <w:p w:rsidR="00E3347A" w:rsidRDefault="00313933">
      <w:pPr>
        <w:pStyle w:val="Body"/>
      </w:pPr>
      <w:r>
        <w:t xml:space="preserve">Katrā no šiem posmiem Dieva tiesa nes taisnību izkropļotajai kopienai. Dievs “nokauj” lielīgo bezdievīgo, kas “paceļ” savu </w:t>
      </w:r>
      <w:r>
        <w:t>ragu</w:t>
      </w:r>
      <w:r>
        <w:rPr>
          <w:i/>
          <w:iCs/>
        </w:rPr>
        <w:t xml:space="preserve"> (Ps. 75:6, 11)</w:t>
      </w:r>
      <w:r>
        <w:t xml:space="preserve">. Dievs arī paaugstina taisno, kura rags ir nolaists </w:t>
      </w:r>
      <w:r>
        <w:rPr>
          <w:i/>
          <w:iCs/>
        </w:rPr>
        <w:t>(Ps. 75:11)</w:t>
      </w:r>
      <w:r>
        <w:t xml:space="preserve">. Tātad dievišķais Tiesnesis atjauno kārtību, ko sagrāva ļaunuma spēki. </w:t>
      </w:r>
    </w:p>
    <w:p w:rsidR="00E3347A" w:rsidRDefault="00313933">
      <w:pPr>
        <w:pStyle w:val="Body"/>
      </w:pPr>
      <w:r>
        <w:t>Tāda pati cerība ir apsolīta arī Salamana Mācītāja grāmatā. Izteicis nožēlu par kārtības apgānīš</w:t>
      </w:r>
      <w:r>
        <w:t xml:space="preserve">anu uz zemes, Salamans cer, ka “Dievs tiesās tiklab taisno, kā bezdievīgo, jo katram nolūkam un katrai rīcībai Viņam ir savs nolikts laiks.” </w:t>
      </w:r>
      <w:r>
        <w:rPr>
          <w:i/>
          <w:iCs/>
        </w:rPr>
        <w:t>(</w:t>
      </w:r>
      <w:proofErr w:type="spellStart"/>
      <w:r>
        <w:rPr>
          <w:i/>
          <w:iCs/>
        </w:rPr>
        <w:t>Sal.māc</w:t>
      </w:r>
      <w:proofErr w:type="spellEnd"/>
      <w:r>
        <w:rPr>
          <w:i/>
          <w:iCs/>
        </w:rPr>
        <w:t xml:space="preserve">. 3:17; sal. ar </w:t>
      </w:r>
      <w:proofErr w:type="spellStart"/>
      <w:r>
        <w:rPr>
          <w:i/>
          <w:iCs/>
        </w:rPr>
        <w:t>Sal.māc</w:t>
      </w:r>
      <w:proofErr w:type="spellEnd"/>
      <w:r>
        <w:rPr>
          <w:i/>
          <w:iCs/>
        </w:rPr>
        <w:t>. 12:14)</w:t>
      </w:r>
      <w:r>
        <w:t>. Atbalsojot šo noskaņojumu, Atklāsmes grāmatas 14. nodaļas eņģelis runā par</w:t>
      </w:r>
      <w:r>
        <w:t xml:space="preserve"> to pašu dubulto tiesu. No vienas puses, eņģelis apsola, ka tiem, kas pielūdz zvēru, kurš simbolizē maldinošo baznīcu, “… būs arī jādzer Dieva dusmu vīns neatšķaidīts” </w:t>
      </w:r>
      <w:r>
        <w:rPr>
          <w:i/>
          <w:iCs/>
        </w:rPr>
        <w:t>(Atkl. 14:10)</w:t>
      </w:r>
      <w:r>
        <w:t>. No otras puses, tie, kas pielūdz radīšanas Kungu, ir aprakstīti kā svētie</w:t>
      </w:r>
      <w:r>
        <w:t xml:space="preserve">, “kas tur Dieva baušļus un Jēzus liecību” un “tie atdusas no savām pūlēm” </w:t>
      </w:r>
      <w:r>
        <w:rPr>
          <w:i/>
          <w:iCs/>
        </w:rPr>
        <w:t>(Atkl. 14:12, 13)</w:t>
      </w:r>
      <w:r>
        <w:t xml:space="preserve">. </w:t>
      </w:r>
    </w:p>
    <w:p w:rsidR="00E3347A" w:rsidRDefault="00313933">
      <w:pPr>
        <w:pStyle w:val="Body"/>
      </w:pPr>
      <w:r>
        <w:rPr>
          <w:b/>
          <w:bCs/>
        </w:rPr>
        <w:t>67. psalms: Dievs ir mūsu svētība.</w:t>
      </w:r>
      <w:r>
        <w:t xml:space="preserve"> 67. psalms, kas noslēdz mūsu psalmu sēriju, ir lūgšana, kā to norāda darbības vārdu pavēles forma, kas izsaka lūdzēja vēlmi: “</w:t>
      </w:r>
      <w:r>
        <w:t xml:space="preserve">Lai virs zemes taptu zināms Tavs ceļš” </w:t>
      </w:r>
      <w:r>
        <w:rPr>
          <w:i/>
          <w:iCs/>
        </w:rPr>
        <w:t>(Ps. 67:3; sal. ar Ps. 67:4, 6, 7, 8)</w:t>
      </w:r>
      <w:r>
        <w:t xml:space="preserve">. Šī lūgšana par svētību atspoguļo Ārona svētību: “Lai Dievs par mums apžēlojas un svētī mūs, lai Viņš apgaismo </w:t>
      </w:r>
      <w:r>
        <w:lastRenderedPageBreak/>
        <w:t xml:space="preserve">Savu vaigu pār mums!” </w:t>
      </w:r>
      <w:r>
        <w:rPr>
          <w:i/>
          <w:iCs/>
        </w:rPr>
        <w:t>(Ps. 67:2; sal. ar 4. Mozus 6:23–26)</w:t>
      </w:r>
      <w:r>
        <w:t xml:space="preserve">. Lai gan </w:t>
      </w:r>
      <w:r>
        <w:t>runātājs nav skaidri identificēts, ievadraksts, kas attiecas uz galveno mūziķi, un priestera svētības piesaukšana liek domāt, ka draudzi pielūgsmē vada priesteris. Šo lūgšanu īpašu padara tās universālais tvērums. Psalms sākas ar aicinājumu saņemt svētību:</w:t>
      </w:r>
      <w:r>
        <w:t xml:space="preserve"> “Lai Dievs (…) svētī mūs” </w:t>
      </w:r>
      <w:r>
        <w:rPr>
          <w:i/>
          <w:iCs/>
        </w:rPr>
        <w:t>(Ps. 67:1)</w:t>
      </w:r>
      <w:r>
        <w:t xml:space="preserve">, bet pēc tam, kad tiek izteikts vēlējums, lai Dieva ceļš “virs zemes taptu zināms (…) visās tautās” </w:t>
      </w:r>
      <w:r>
        <w:rPr>
          <w:i/>
          <w:iCs/>
        </w:rPr>
        <w:t>(Ps. 67:3)</w:t>
      </w:r>
      <w:r>
        <w:t>, lūgšana tiek attiecināta uz visām ticībai pievērstajām tautām. Šī psalma priekšplānā ir eshatoloģiskais pi</w:t>
      </w:r>
      <w:r>
        <w:t xml:space="preserve">epildījums, kad visas tautas, ne tikai Israēls, gūs labumu no Dieva svētības. Šī lūgšana piepildīsies tikai “Jaunajā Jeruzālemē”, kur “saules un mēness gaismas nevajag” </w:t>
      </w:r>
      <w:r>
        <w:rPr>
          <w:i/>
          <w:iCs/>
        </w:rPr>
        <w:t>(Atkl. 21:23)</w:t>
      </w:r>
      <w:r>
        <w:t xml:space="preserve">. </w:t>
      </w:r>
    </w:p>
    <w:p w:rsidR="00E3347A" w:rsidRDefault="00313933">
      <w:pPr>
        <w:pStyle w:val="Virsraksts2"/>
      </w:pPr>
      <w:r>
        <w:rPr>
          <w:caps/>
        </w:rPr>
        <w:t>III DAĻA — Pielietojums dzīvē</w:t>
      </w:r>
    </w:p>
    <w:p w:rsidR="00E3347A" w:rsidRDefault="00313933">
      <w:pPr>
        <w:pStyle w:val="Body"/>
      </w:pPr>
      <w:r>
        <w:t>Mums nav jāgaida līdz nākošajai eshatoloģ</w:t>
      </w:r>
      <w:r>
        <w:t xml:space="preserve">iskajai vajāšanai, lai izjustu nepieciešamību pēc Dieva patvēruma šodien. Visas pašreizējās nepatikšanas dara mūs piemērotus šai vajadzībai un dod iespēju piedzīvot Dieva patvērumu. Bēdu brīžos mēs varam justies apdraudēti no saviem kolēģiem vai draugiem, </w:t>
      </w:r>
      <w:r>
        <w:t>kuri nepiekrīt mūsu ticībai un var pat izsmiet un vērsties pret mums. Vai arī mūs var nomākt slimība, neveiksme eksāmenā skolā, naudas vai finansiālā nodrošinājuma trūkums un vientulība. Jebkurš no šiem apstākļiem var kalpot kā iespēja, kas ļauj mums piedz</w:t>
      </w:r>
      <w:r>
        <w:t>īvot Dieva patvērumu. Vienīgi Dievs var sniegt mums palīdzību, kas mums ir nepieciešama, lai rastu izeju no jebkurām nepatikšanām. Tikai Viņš var dot mums spēku izturēt grūtības.</w:t>
      </w:r>
    </w:p>
    <w:p w:rsidR="00E3347A" w:rsidRDefault="00313933">
      <w:pPr>
        <w:pStyle w:val="Body"/>
      </w:pPr>
      <w:r>
        <w:t>Jēdziens “karalisks” neatbilst mūsu mūsdienu dzīvei. Tomēr tas ir svarīgs jēd</w:t>
      </w:r>
      <w:r>
        <w:t xml:space="preserve">ziens, kas palīdzēs mums pazemojošās situācijās nejusties nomāktiem un izmisušiem: par tevi rūpējas visas zemes lielais Ķēniņš. Kā Viņa bērni mēs ļoti drīz saņemsim Viņa apsolījumu. </w:t>
      </w:r>
    </w:p>
    <w:p w:rsidR="00E3347A" w:rsidRDefault="00313933">
      <w:pPr>
        <w:pStyle w:val="Body"/>
      </w:pPr>
      <w:r>
        <w:t>Kad mēs piedzīvojam nepatikšanas un netaisnību, mēs varam meditēt par šād</w:t>
      </w:r>
      <w:r>
        <w:t xml:space="preserve">u rindiņu no Salamana Mācītāja grāmatas: “ne ātrajam skriešanās sacīkstēs tika piešķirta uzvara …, bet … viss tas ir atkarīgs no laika un apstākļiem.” </w:t>
      </w:r>
      <w:r>
        <w:rPr>
          <w:i/>
          <w:iCs/>
        </w:rPr>
        <w:t>(</w:t>
      </w:r>
      <w:proofErr w:type="spellStart"/>
      <w:r>
        <w:rPr>
          <w:i/>
          <w:iCs/>
        </w:rPr>
        <w:t>Sal.māc</w:t>
      </w:r>
      <w:proofErr w:type="spellEnd"/>
      <w:r>
        <w:rPr>
          <w:i/>
          <w:iCs/>
        </w:rPr>
        <w:t>. 9:11)</w:t>
      </w:r>
      <w:r>
        <w:t>. Šim novērojumam par dzīvei piemītošo netaisnīgumu vajadzētu mums atgādināt arī par žēlas</w:t>
      </w:r>
      <w:r>
        <w:t>tības mehānismu. Mēs neesam pelnījuši dievišķo labestību un žēlastību, ko esam saņēmuši. Tāpēc mums ir jāpaļaujas uz Dieva žēlastību. Dieva gaisma ir mūsu gaisma jau šeit un tagad. Kā mēs varam saņemt un izbaudīt Dieva žēlastības dāvanu savā dzīvē jau taga</w:t>
      </w:r>
      <w:r>
        <w:t>d un ar paļāvību un prieku doties ceļā Viņa gaismā?</w:t>
      </w:r>
    </w:p>
    <w:p w:rsidR="00E3347A" w:rsidRDefault="00313933">
      <w:pPr>
        <w:pStyle w:val="Body"/>
      </w:pPr>
      <w:r>
        <w:rPr>
          <w:rFonts w:ascii="Arial Unicode MS" w:hAnsi="Arial Unicode MS"/>
        </w:rPr>
        <w:br w:type="page"/>
      </w:r>
    </w:p>
    <w:p w:rsidR="00E3347A" w:rsidRDefault="00313933">
      <w:pPr>
        <w:pStyle w:val="Virsraksts3"/>
      </w:pPr>
      <w:r>
        <w:lastRenderedPageBreak/>
        <w:t>Desmitā tēma</w:t>
      </w:r>
    </w:p>
    <w:p w:rsidR="00E3347A" w:rsidRDefault="00313933">
      <w:pPr>
        <w:pStyle w:val="Virsraksts1"/>
      </w:pPr>
      <w:r>
        <w:t xml:space="preserve">Mums, kas esam nonākuši </w:t>
      </w:r>
      <w:r>
        <w:br/>
      </w:r>
      <w:r>
        <w:t>pie laika beigām</w:t>
      </w:r>
    </w:p>
    <w:p w:rsidR="00E3347A" w:rsidRDefault="00313933">
      <w:pPr>
        <w:pStyle w:val="Virsraksts2"/>
        <w:rPr>
          <w:b w:val="0"/>
          <w:bCs w:val="0"/>
        </w:rPr>
      </w:pPr>
      <w:r>
        <w:t>Galvenā rakstvieta:</w:t>
      </w:r>
      <w:r>
        <w:rPr>
          <w:b w:val="0"/>
          <w:bCs w:val="0"/>
        </w:rPr>
        <w:t xml:space="preserve"> </w:t>
      </w:r>
      <w:r>
        <w:rPr>
          <w:b w:val="0"/>
          <w:bCs w:val="0"/>
          <w:i/>
          <w:iCs/>
        </w:rPr>
        <w:t>1. Korintiešiem 10:11, 12</w:t>
      </w:r>
    </w:p>
    <w:p w:rsidR="00E3347A" w:rsidRDefault="00313933">
      <w:pPr>
        <w:pStyle w:val="Virsraksts2"/>
        <w:spacing w:before="0"/>
      </w:pPr>
      <w:r>
        <w:t>Studiju fokuss:</w:t>
      </w:r>
      <w:r>
        <w:rPr>
          <w:b w:val="0"/>
          <w:bCs w:val="0"/>
        </w:rPr>
        <w:t xml:space="preserve"> </w:t>
      </w:r>
      <w:r>
        <w:rPr>
          <w:b w:val="0"/>
          <w:bCs w:val="0"/>
          <w:i/>
          <w:iCs/>
        </w:rPr>
        <w:t>1. Moz. 1; Atkl. 21–22; Mt. 24:27; Dan. 1:18; Dan. 12:13.</w:t>
      </w:r>
    </w:p>
    <w:p w:rsidR="00E3347A" w:rsidRDefault="00313933">
      <w:pPr>
        <w:pStyle w:val="Virsraksts2"/>
      </w:pPr>
      <w:r>
        <w:t>I DAĻA — PĀRSKATS</w:t>
      </w:r>
    </w:p>
    <w:p w:rsidR="00E3347A" w:rsidRDefault="00313933">
      <w:pPr>
        <w:pStyle w:val="Body"/>
      </w:pPr>
      <w:r>
        <w:t xml:space="preserve">Cilvēces </w:t>
      </w:r>
      <w:r>
        <w:t>svētītā cerība, kas kulminē pēdējo dienu notikumos, ir atklāta ne tikai caur pravietojumiem, kas mums sniedz skaidru redzējumu par galu. Dievs par galu eksistenciāli un netieši runāja arī Rakstos, un tādējādi savā Vārdā Viņš dod mājienus par dažādiem eshat</w:t>
      </w:r>
      <w:r>
        <w:t>oloģiskās vēstures aspektiem. Tas mums māca svarīgu principu: cilvēces vēsture, kas atklājas no Rakstu svētajām lappusēm, nav tikai pamācoša informācija par to, kas noticis tālajā pagātnē, kuras pārzināšana nodrošina, “lai Dieva cilvēks būtu pilnīgs, sagat</w:t>
      </w:r>
      <w:r>
        <w:t xml:space="preserve">avots katram labam darbam.” </w:t>
      </w:r>
      <w:r>
        <w:rPr>
          <w:i/>
          <w:iCs/>
        </w:rPr>
        <w:t>(2. Tim. 3:17)</w:t>
      </w:r>
      <w:r>
        <w:t xml:space="preserve">. Tā kā Dieva nodoms attiecībā uz cilvēci būtībā bija mūžība, mēs varam droši sagaidīt, ka Bībeles stāstos ir ietverta arī vēsts par nākotnes mūžību. </w:t>
      </w:r>
    </w:p>
    <w:p w:rsidR="00E3347A" w:rsidRDefault="00313933">
      <w:pPr>
        <w:pStyle w:val="Body"/>
      </w:pPr>
      <w:r>
        <w:t>Šīs intuīcijas pārņemts bija arī iedvesmotais Salamana Mācītāja</w:t>
      </w:r>
      <w:r>
        <w:t xml:space="preserve"> grāmatas autors, kad viņš pravietiski teica, ka “Visu Dievs ir savā laikā jauki iekārtojis, pat arī Mūžību Viņš ir licis cilvēku sirdīs; žēl tikai, ka cilvēks nevar izprast Dieva darbu — ne tā iesākumu, ne galu.” </w:t>
      </w:r>
      <w:r>
        <w:rPr>
          <w:i/>
          <w:iCs/>
        </w:rPr>
        <w:t>(</w:t>
      </w:r>
      <w:proofErr w:type="spellStart"/>
      <w:r>
        <w:rPr>
          <w:i/>
          <w:iCs/>
        </w:rPr>
        <w:t>Sal.māc</w:t>
      </w:r>
      <w:proofErr w:type="spellEnd"/>
      <w:r>
        <w:rPr>
          <w:i/>
          <w:iCs/>
        </w:rPr>
        <w:t>. 3:11)</w:t>
      </w:r>
      <w:r>
        <w:t xml:space="preserve">. Citiem vārdiem sakot, tā </w:t>
      </w:r>
      <w:r>
        <w:t xml:space="preserve">kā Dieva nodoms attiecībā uz cilvēci būtībā bija mūžība, mēs varam sagaidīt, ka Bībeles stāstos ir ietverta arī vēsts par nākotnes mūžību. </w:t>
      </w:r>
    </w:p>
    <w:p w:rsidR="00E3347A" w:rsidRDefault="00313933">
      <w:pPr>
        <w:pStyle w:val="Body"/>
      </w:pPr>
      <w:r>
        <w:t>Šajā nodarbībā mēs atpazīsim vēsti par galu faktiskajos notikumos, par kuriem stāstīts Vecās derības Rakstos. Radīša</w:t>
      </w:r>
      <w:r>
        <w:t>nas notikumi, plūdi, Sodomas un Gomoras iznīcināšana un pat stāsts par Daniēlu Nebukadnēcara galmā liecina par vēsti par galu.</w:t>
      </w:r>
    </w:p>
    <w:p w:rsidR="00E3347A" w:rsidRDefault="00313933">
      <w:pPr>
        <w:pStyle w:val="Virsraksts2"/>
        <w:rPr>
          <w:caps/>
        </w:rPr>
      </w:pPr>
      <w:r>
        <w:rPr>
          <w:caps/>
        </w:rPr>
        <w:t>II DAĻA — Komentārs</w:t>
      </w:r>
    </w:p>
    <w:p w:rsidR="00E3347A" w:rsidRDefault="00313933">
      <w:pPr>
        <w:pStyle w:val="Body"/>
      </w:pPr>
      <w:r>
        <w:rPr>
          <w:b/>
          <w:bCs/>
        </w:rPr>
        <w:t>Radīšanas notikums.</w:t>
      </w:r>
      <w:r>
        <w:t xml:space="preserve"> Paradoksālā kārtā radīšanas notikums, iespējams, ir viseshatoloģiskākā vēsts no visiem Ra</w:t>
      </w:r>
      <w:r>
        <w:t>kstos aprakstītajiem notikumiem. Radīšanas aprakstam ir šāda atšķirība tieši tāpēc, ka tas ir pirmais notikums. Tā kā vēsturei ir sākums, tā nav mūžīga. Vēsturei ir arī beigas. Dievs vada abus. Ņemot vērā, ka vēstures sākums ir Dieva darbs, arī beigas ir V</w:t>
      </w:r>
      <w:r>
        <w:t xml:space="preserve">iņa varā. </w:t>
      </w:r>
    </w:p>
    <w:p w:rsidR="00E3347A" w:rsidRDefault="00313933">
      <w:pPr>
        <w:pStyle w:val="Body"/>
      </w:pPr>
      <w:r>
        <w:t>Radīšanas stāsts kā daļa no eshatoloģiskās nozīmes ir netieši saistīts ar mūsu cerību uz mūžību. Gan radīšanas stāstam, gan mūsu cerībai uz mūžību ir ticības pamats. Raksti apliecina šo priekšstatu, ko apstiprina jau pati Bībeles kanoniskā struk</w:t>
      </w:r>
      <w:r>
        <w:t xml:space="preserve">tūra, sākot ar Dieva radītajām debesīm un zemi, un beidzot ar jaunu debesu un zemes radīšanu </w:t>
      </w:r>
      <w:r>
        <w:rPr>
          <w:i/>
          <w:iCs/>
        </w:rPr>
        <w:t>(1. Mozus 1 un Atklāsmes gr. 21–22; sal. ar Jes. 65:17, Atkl. 21:1)</w:t>
      </w:r>
      <w:r>
        <w:t>. Mēs redzam, ka šī ideja ir skaidri izteikta arī vienīgajā Bībelē dotajā ticības definīcijā, ku</w:t>
      </w:r>
      <w:r>
        <w:t xml:space="preserve">rā ir sasaistīti abi notikumi — radīšana un mūsu cerība uz mūžību: “Ticība ir stipra paļaušanās uz to, kas cerams, pārliecība par neredzamām lietām.” </w:t>
      </w:r>
      <w:r>
        <w:rPr>
          <w:i/>
          <w:iCs/>
        </w:rPr>
        <w:t>(Ebr. 11:1)</w:t>
      </w:r>
      <w:r>
        <w:t xml:space="preserve">. Ievērojiet, ka šī poēma par ticību sākas ar ticību radīšanai </w:t>
      </w:r>
      <w:r>
        <w:rPr>
          <w:i/>
          <w:iCs/>
        </w:rPr>
        <w:t>(Ebr. 11:3)</w:t>
      </w:r>
      <w:r>
        <w:t xml:space="preserve"> un beidzas ar cerību</w:t>
      </w:r>
      <w:r>
        <w:t xml:space="preserve"> uz “apsolījumu” </w:t>
      </w:r>
      <w:r>
        <w:rPr>
          <w:i/>
          <w:iCs/>
        </w:rPr>
        <w:t>(Ebr. 11:39, 40)</w:t>
      </w:r>
      <w:r>
        <w:t xml:space="preserve">. Mums arī jāatzīmē sabata nozīme Radīšanas beigās. Šajā pozīcijā sabats norāda uz cilvēces vēstures beigām. Turklāt sabats ietver gan mūsu atmiņas par radīšanu, gan mūsu cerību uz nākotnes notikumu — Dieva valstību. </w:t>
      </w:r>
    </w:p>
    <w:p w:rsidR="00E3347A" w:rsidRDefault="00313933">
      <w:pPr>
        <w:pStyle w:val="Body"/>
      </w:pPr>
      <w:r>
        <w:rPr>
          <w:b/>
          <w:bCs/>
        </w:rPr>
        <w:t>Plūdi</w:t>
      </w:r>
      <w:r>
        <w:rPr>
          <w:b/>
          <w:bCs/>
        </w:rPr>
        <w:t>.</w:t>
      </w:r>
      <w:r>
        <w:t xml:space="preserve"> Plūdu notikuma izpratni paralēli otrās atnākšanas notikumam atzīst arī pats Jēzus: “Kā bija Noas dienās, tā būs arī Cilvēka Dēla atnākšana.” </w:t>
      </w:r>
      <w:r>
        <w:rPr>
          <w:i/>
          <w:iCs/>
        </w:rPr>
        <w:t>(Mt. 24:37)</w:t>
      </w:r>
      <w:r>
        <w:t xml:space="preserve">. Pēc tam Jēzus </w:t>
      </w:r>
      <w:r>
        <w:lastRenderedPageBreak/>
        <w:t xml:space="preserve">turpina atklāt abu notikumu līdzības: to pēkšņo, </w:t>
      </w:r>
      <w:proofErr w:type="spellStart"/>
      <w:r>
        <w:t>kataklizmisko</w:t>
      </w:r>
      <w:proofErr w:type="spellEnd"/>
      <w:r>
        <w:t xml:space="preserve"> raksturu, cilvēku mater</w:t>
      </w:r>
      <w:r>
        <w:t>iālistiskās rūpes pirms zemes iznīcināšanas (ēšana, dzeršana, precēšanās), ideja par atlikumu, notikuma noteiktība. Plūdu apraksts 1. Mozus grāmatā norāda arī uz to, kas notiks cilvēces vēstures beigās. Dievs nepaliek vienaldzīgs pret pasaules ļaunumu. Die</w:t>
      </w:r>
      <w:r>
        <w:t xml:space="preserve">vs ir jūtīgs pret ļaunuma realitāti. Dieva spriedums ir atbilde uz “cilvēka ļaunumu”, kas “augtin auga” </w:t>
      </w:r>
      <w:r>
        <w:rPr>
          <w:i/>
          <w:iCs/>
        </w:rPr>
        <w:t>(1. Moz. 6:5)</w:t>
      </w:r>
      <w:r>
        <w:t xml:space="preserve">. Plūdu postošais notikums ir Dieva paredzētā iznīcinošā darbība: “Es likšu nākt ūdensplūdiem zemes virsū” </w:t>
      </w:r>
      <w:r>
        <w:rPr>
          <w:i/>
          <w:iCs/>
        </w:rPr>
        <w:t>(1. Moz. 6:17)</w:t>
      </w:r>
      <w:r>
        <w:t xml:space="preserve">. Tajā pašā laikā </w:t>
      </w:r>
      <w:r>
        <w:t xml:space="preserve">plūdi ir arī radošs–izglābjošs notikums, kurā Dievs atceras savu radību. Tas, ka Dievs atceras savas radības, ir veids, kā paust Viņa uzmanīgo interesi par tām </w:t>
      </w:r>
      <w:r>
        <w:rPr>
          <w:i/>
          <w:iCs/>
        </w:rPr>
        <w:t>(1. Moz. 8:1)</w:t>
      </w:r>
      <w:r>
        <w:t xml:space="preserve">. </w:t>
      </w:r>
    </w:p>
    <w:p w:rsidR="00E3347A" w:rsidRDefault="00313933">
      <w:pPr>
        <w:pStyle w:val="Body"/>
      </w:pPr>
      <w:r>
        <w:t>Pēc stāsta par pirmsplūdu dzīves un civilizācijas beigām Dievs no jauna apliecin</w:t>
      </w:r>
      <w:r>
        <w:t xml:space="preserve">a dzīvības nepārtrauktību. Dievs apgādā cilvēci ar pārtiku un uzsver dzīvības svētumu </w:t>
      </w:r>
      <w:r>
        <w:rPr>
          <w:i/>
          <w:iCs/>
        </w:rPr>
        <w:t>(1. Moz. 9:4–7)</w:t>
      </w:r>
      <w:r>
        <w:t xml:space="preserve">, tādējādi norādot uz savu nākotnes dāvanu — mūžīgo dzīvību. </w:t>
      </w:r>
    </w:p>
    <w:p w:rsidR="00E3347A" w:rsidRDefault="00313933">
      <w:pPr>
        <w:pStyle w:val="Body"/>
      </w:pPr>
      <w:r>
        <w:t>Un visbeidzot, mums ir jāņem vērā varavīksne, kas ir mākslinieciska un poētiska Dieva piedoša</w:t>
      </w:r>
      <w:r>
        <w:t xml:space="preserve">nas un mīlestības zīme. Ievērojiet, ka varavīksne aicina mūs atcerēties sabatu ne tikai tāpēc, ka tā atrodas atbilstošā vietā, kas ir paralēla radīšanas stāstam, bet arī tāpēc, ka varavīksne satur līdzīgu vēstījumu par atpūtu un cerību. Īpaši pārsteidzoši </w:t>
      </w:r>
      <w:r>
        <w:t xml:space="preserve">ir tas, ka varavīksne parādās ap Dieva troni kā zīme Viņa nākamajai valdīšanai, neapstrīdamai un nepārtrauktai, pār visu zemi </w:t>
      </w:r>
      <w:r>
        <w:rPr>
          <w:i/>
          <w:iCs/>
        </w:rPr>
        <w:t>(Atkl. 4:3; Atkl. 10:1)</w:t>
      </w:r>
      <w:r>
        <w:t>.</w:t>
      </w:r>
    </w:p>
    <w:p w:rsidR="00E3347A" w:rsidRDefault="00313933">
      <w:pPr>
        <w:pStyle w:val="Body"/>
      </w:pPr>
      <w:r>
        <w:rPr>
          <w:b/>
          <w:bCs/>
        </w:rPr>
        <w:t>Sodoma un Gomora.</w:t>
      </w:r>
      <w:r>
        <w:t xml:space="preserve"> Pēc tam, kad Dievs pasludināja Ābrahamam apsolījumu par dēlu, caur kuru tiks nodota Mes</w:t>
      </w:r>
      <w:r>
        <w:t xml:space="preserve">ijas “sēkla” visu tautu svētībai </w:t>
      </w:r>
      <w:r>
        <w:rPr>
          <w:i/>
          <w:iCs/>
        </w:rPr>
        <w:t>(1. Moz. 12:3; 1. Moz. 22:18)</w:t>
      </w:r>
      <w:r>
        <w:t xml:space="preserve">, Bībeles stāstu par glābšanu pārtrauc diskusija starp Dievu un cilvēku par satraucošo ļaunuma un negantības klātbūtni. Tāpat kā Dievs to darīja ar Noasu, Viņš dalās savās bažās ar Ābrahāmu, kā </w:t>
      </w:r>
      <w:r>
        <w:t>arī savā iejaukšanās plānā. Dieva attieksme pret saviem cilvēciskajiem kalpiem–praviešiem gan Noas, gan Ābrahāma laikā var būt paralēla līdzīgam solim laiku beigās, kad Dievs arī dalīsies ar saviem cilvēciskiem kalpiem ar savu plānu atgriezties, lai glābtu</w:t>
      </w:r>
      <w:r>
        <w:t xml:space="preserve"> un tiesātu cilvēci. </w:t>
      </w:r>
    </w:p>
    <w:p w:rsidR="00E3347A" w:rsidRDefault="00313933">
      <w:pPr>
        <w:pStyle w:val="Body"/>
      </w:pPr>
      <w:r>
        <w:t>Ābrahāma reakcija uz Dieva nodomu parāda atbildību, ko viņš jūt par savu paaudzi, un tādēļ ir pelnījusi mūsu uzmanību. Viņa atbildei vajadzētu iedvesmot un veicināt mūsos līdzīgu reakciju par citiem. Ievērojiet, ka, dzirdot Dieva nodo</w:t>
      </w:r>
      <w:r>
        <w:t xml:space="preserve">mu tiesāt Sodomu, Ābrahāms nebēg uz kādu tālu vietu. Ābrahāms ir labi informēts par situāciju </w:t>
      </w:r>
      <w:proofErr w:type="spellStart"/>
      <w:r>
        <w:t>Sodomā</w:t>
      </w:r>
      <w:proofErr w:type="spellEnd"/>
      <w:r>
        <w:t xml:space="preserve"> un </w:t>
      </w:r>
      <w:proofErr w:type="spellStart"/>
      <w:r>
        <w:t>Gomorā</w:t>
      </w:r>
      <w:proofErr w:type="spellEnd"/>
      <w:r>
        <w:t>, kur dzīvo daži viņa radinieki. Ābrahāma izpratne par savu radinieku stāvokli nav nosodījums pret viņiem. No mīlestības pret viņiem Ābrahāms stāj</w:t>
      </w:r>
      <w:r>
        <w:t xml:space="preserve">as Dieva priekšā un atspoguļo paša Dieva žēlsirdību, apstrīdot Viņa spriedumu un lūdzot visas miesas Tiesnesim piedošanu tiem. Ievērojiet Ābrahāma sīkstumu un neatlaidību viņa lūgšanā: “Ābrahāms stāvēja vēl Tā Kunga vaiga priekšā.” </w:t>
      </w:r>
      <w:r>
        <w:rPr>
          <w:i/>
          <w:iCs/>
        </w:rPr>
        <w:t>(1. Moz. 18:22)</w:t>
      </w:r>
      <w:r>
        <w:t>. Bet pam</w:t>
      </w:r>
      <w:r>
        <w:t xml:space="preserve">aniet arī Ābrahāma jūtīgumu pret ļaunuma briesmīgumu un nepieciešamību pēc taisnīguma un žēlastības: “Vai Tu tiešām gribi iznīcināt taisno kopā ar bezdievīgo?” </w:t>
      </w:r>
      <w:r>
        <w:rPr>
          <w:i/>
          <w:iCs/>
        </w:rPr>
        <w:t>(1. Moz. 18:23)</w:t>
      </w:r>
      <w:r>
        <w:t xml:space="preserve">. </w:t>
      </w:r>
    </w:p>
    <w:p w:rsidR="00E3347A" w:rsidRDefault="00313933">
      <w:pPr>
        <w:pStyle w:val="Body"/>
      </w:pPr>
      <w:r>
        <w:t>Mācību var gūt arī no Dieva rīcības, kurš ne tikai nolaižas un dalās savā uzsk</w:t>
      </w:r>
      <w:r>
        <w:t xml:space="preserve">atā ar savu cilvēcisko kalpu, bet arī, šķiet, iedrošina viņa drosmi. Var pat teikt, ka Dievam patika, ka Viņš saskaras ar Ābrahāma argumentiem, jo Ābrahāma aizstāvība rezonē ar Viņa paša žēlsirdības izjūtu. Patiešām, mēs ievērojam, ka pēdējā Dieva atbilde </w:t>
      </w:r>
      <w:r>
        <w:t xml:space="preserve">ir žēlastības atbilde: </w:t>
      </w:r>
      <w:r>
        <w:rPr>
          <w:i/>
          <w:iCs/>
        </w:rPr>
        <w:t>(1. Moz. 18:32)</w:t>
      </w:r>
      <w:r>
        <w:t xml:space="preserve">: “Es to neizpostīšu šo desmit dēļ.” </w:t>
      </w:r>
      <w:r>
        <w:rPr>
          <w:i/>
          <w:iCs/>
        </w:rPr>
        <w:t>(1. Moz. 18:32)</w:t>
      </w:r>
      <w:r>
        <w:t>. Skaitlis “desmit” Bībelē simbolizē ideju par minimumu, kas nepieciešams, lai kaut ko izdarītu. Ievērojiet arī Dieva suverenitāti. “Tas Kungs aizgāja, kad bija beidz</w:t>
      </w:r>
      <w:r>
        <w:t xml:space="preserve">is runāt ar Ābrahāmu.” </w:t>
      </w:r>
      <w:r>
        <w:rPr>
          <w:i/>
          <w:iCs/>
        </w:rPr>
        <w:t>(1. Moz. 18:33)</w:t>
      </w:r>
      <w:r>
        <w:t xml:space="preserve">. Tas nozīmē, ka lēmums joprojām pieder Dievam. Neatkarīgi no cilvēka dedzības, tā galu galā neizmainīs Dieva gribu. Ar pazemību Ābrahāms atbild uz Dieva spriedumu: “Ābrahāms atgriezās savā vietā” </w:t>
      </w:r>
      <w:r>
        <w:rPr>
          <w:i/>
          <w:iCs/>
        </w:rPr>
        <w:t>(1. Moz. 18:33)</w:t>
      </w:r>
      <w:r>
        <w:t xml:space="preserve">. </w:t>
      </w:r>
    </w:p>
    <w:p w:rsidR="00E3347A" w:rsidRDefault="00313933">
      <w:pPr>
        <w:pStyle w:val="Body"/>
      </w:pPr>
      <w:r>
        <w:rPr>
          <w:b/>
          <w:bCs/>
        </w:rPr>
        <w:t>Daniēls.</w:t>
      </w:r>
      <w:r>
        <w:t xml:space="preserve"> Viena īpaša ilustrācija nākotnes klātbūtnei Daniēla pašreizējā eksistencē ir frāze “Kad laiks notecēja” </w:t>
      </w:r>
      <w:r>
        <w:rPr>
          <w:i/>
          <w:iCs/>
        </w:rPr>
        <w:t>(Dan. 1:18)</w:t>
      </w:r>
      <w:r>
        <w:t xml:space="preserve">. Šī frāze atkārto frāzi </w:t>
      </w:r>
      <w:proofErr w:type="spellStart"/>
      <w:r>
        <w:rPr>
          <w:i/>
          <w:iCs/>
        </w:rPr>
        <w:t>qets</w:t>
      </w:r>
      <w:proofErr w:type="spellEnd"/>
      <w:r>
        <w:rPr>
          <w:i/>
          <w:iCs/>
        </w:rPr>
        <w:t xml:space="preserve"> </w:t>
      </w:r>
      <w:proofErr w:type="spellStart"/>
      <w:r>
        <w:rPr>
          <w:i/>
          <w:iCs/>
        </w:rPr>
        <w:t>yamin</w:t>
      </w:r>
      <w:proofErr w:type="spellEnd"/>
      <w:r>
        <w:t xml:space="preserve"> “dienu beigās”, kas apzīmē cilvēces vēstures beigas, kad Daniēls un visu laikmetu izpirktie saņe</w:t>
      </w:r>
      <w:r>
        <w:t xml:space="preserve">ms savu </w:t>
      </w:r>
      <w:r>
        <w:lastRenderedPageBreak/>
        <w:t xml:space="preserve">“mantojumu” </w:t>
      </w:r>
      <w:r>
        <w:rPr>
          <w:i/>
          <w:iCs/>
        </w:rPr>
        <w:t>(Dan. 12:13)</w:t>
      </w:r>
      <w:r>
        <w:t>. Pārsteidzoši un zīmīgi ir arī tas, ka valoda, kas apraksta Daniēla desmit dienu “pārbaudījumu”, atkārto valodu, kas apraksta eshatoloģiskās Salīdzināšanas dienas pravietojumu Daniēla grāmatas 8:14. Šis pravietojums ir para</w:t>
      </w:r>
      <w:r>
        <w:t xml:space="preserve">lēls Daniēla 7:9–12 aprakstītajai tiesas dienai, par ko liecina ievērojamais kopīgo vārdu un gramatisko formu skaits, kas ir kopīgi Daniēla grāmatas 1. nodaļai un 3. Mozus grāmatas 16. nodaļai, kas ir pamatteksts Salīdzināšanas dienai </w:t>
      </w:r>
      <w:r>
        <w:rPr>
          <w:i/>
          <w:iCs/>
        </w:rPr>
        <w:t>(skat. Dan. 1:13; sal</w:t>
      </w:r>
      <w:r>
        <w:rPr>
          <w:i/>
          <w:iCs/>
        </w:rPr>
        <w:t>. ar 1. Moz. 16:2)</w:t>
      </w:r>
      <w:r>
        <w:t xml:space="preserve">. Šī konkrētā atbalss noteikti ir nozīmīga, jo tā nozīmē Dieva atklāsmes apsolījumu. </w:t>
      </w:r>
    </w:p>
    <w:p w:rsidR="00E3347A" w:rsidRDefault="00313933">
      <w:pPr>
        <w:pStyle w:val="Body"/>
      </w:pPr>
      <w:r>
        <w:t xml:space="preserve">Jāatzīmē arī uzsvērtais vārda </w:t>
      </w:r>
      <w:proofErr w:type="spellStart"/>
      <w:r>
        <w:rPr>
          <w:i/>
          <w:iCs/>
        </w:rPr>
        <w:t>mar’eh</w:t>
      </w:r>
      <w:proofErr w:type="spellEnd"/>
      <w:r>
        <w:t xml:space="preserve">, “vaigs, parādīšanās” atkārtojums </w:t>
      </w:r>
      <w:r>
        <w:rPr>
          <w:i/>
          <w:iCs/>
        </w:rPr>
        <w:t>(trīs reizes Dan. 1:13, 15)</w:t>
      </w:r>
      <w:r>
        <w:t>, kas Daniēla grāmatā arī īpaši attiecas uz eshatoloģi</w:t>
      </w:r>
      <w:r>
        <w:t xml:space="preserve">sko vīziju par Dieva atklāsmi 2300 vakaros un rītos </w:t>
      </w:r>
      <w:r>
        <w:rPr>
          <w:i/>
          <w:iCs/>
        </w:rPr>
        <w:t>(Dan. 8:13, 26)</w:t>
      </w:r>
      <w:r>
        <w:t>. Līdz ar to šī eshatoloģiskā perspektīva ir saistīta ar cerības vēsti. Attiecinātas uz Daniēla un viņa trīs draugu gadījumu, šīs atbalsis pauž domu, ka Dievs tiks atklāts caur šo “pārbaudi</w:t>
      </w:r>
      <w:r>
        <w:t xml:space="preserve">” un viņi tiks attaisnoti Salīdzināšanas dienā. Daniēlam vēsts par laiku galu bija daļa no viņa pašreizējās ikdienas dzīves: veids, kā viņš ēda un dzēra, norādīja uz radīšanas ideālu </w:t>
      </w:r>
      <w:r>
        <w:rPr>
          <w:i/>
          <w:iCs/>
        </w:rPr>
        <w:t>(skat. Dan. 1:12; sal. ar 1. Moz. 1:29)</w:t>
      </w:r>
      <w:r>
        <w:t>. Veidu, kādā Daniēls attiecās pre</w:t>
      </w:r>
      <w:r>
        <w:t xml:space="preserve">t citiem cilvēkiem, ieskaitot einuhu priekšnieku, kurš varēja būt viņa ienaidnieks </w:t>
      </w:r>
      <w:r>
        <w:rPr>
          <w:i/>
          <w:iCs/>
        </w:rPr>
        <w:t>(Dan. 1:9)</w:t>
      </w:r>
      <w:r>
        <w:t xml:space="preserve">, veidoja viņa priekšstats par to, ka arī citi cilvēki ir radīti pēc Dieva tēla un līdzības </w:t>
      </w:r>
      <w:r>
        <w:rPr>
          <w:i/>
          <w:iCs/>
        </w:rPr>
        <w:t>(1. Moz. 1:26; 1. Moz. 9:6)</w:t>
      </w:r>
      <w:r>
        <w:t xml:space="preserve">. </w:t>
      </w:r>
    </w:p>
    <w:p w:rsidR="00E3347A" w:rsidRDefault="00313933">
      <w:pPr>
        <w:pStyle w:val="Virsraksts2"/>
      </w:pPr>
      <w:r>
        <w:rPr>
          <w:caps/>
        </w:rPr>
        <w:t>III DAĻA — Pielietojums dzīvē</w:t>
      </w:r>
    </w:p>
    <w:p w:rsidR="00E3347A" w:rsidRDefault="00313933">
      <w:pPr>
        <w:pStyle w:val="BodyNumbered"/>
        <w:numPr>
          <w:ilvl w:val="0"/>
          <w:numId w:val="6"/>
        </w:numPr>
      </w:pPr>
      <w:r>
        <w:t>Katru rītu,</w:t>
      </w:r>
      <w:r>
        <w:t xml:space="preserve"> pamostoties, sāciet lūgšanas ar pateicības brīdi par dzīvības brīnumu. Lūdziet radīšanas Dievu mainīt jūsu dzīvi. Ļaujiet Dievam mainīt jūsu sirdi un dot jaunu virzienu jūsu dzīvei. Meklējiet Bībelē jaunas idejas, kas jūs izaicinātu un iedvesmotu mainītie</w:t>
      </w:r>
      <w:r>
        <w:t xml:space="preserve">s. Ievērojiet sabatu tā, lai tas kļūtu par Dieva valstības priekšnojautu. </w:t>
      </w:r>
    </w:p>
    <w:p w:rsidR="00E3347A" w:rsidRDefault="00313933">
      <w:pPr>
        <w:pStyle w:val="BodyNumbered"/>
        <w:numPr>
          <w:ilvl w:val="0"/>
          <w:numId w:val="2"/>
        </w:numPr>
      </w:pPr>
      <w:r>
        <w:t>Uzrakstiet sarakstu ar pasaules aspektiem — gan no radīšanas, gan savā personīgajā dzīvē —, kas iedvesmo jūsu cerību uz Dieva valstību. Ja esat mākslinieks, uzzīmējiet vai uzgleznoj</w:t>
      </w:r>
      <w:r>
        <w:t>iet varavīksni. Ja esat dzejnieks, uzrakstiet dzejoli par varavīksnes skaistumu un brīnumiem. Ja esat dziedātājs, nodziediet dziesmu par varavīksni.</w:t>
      </w:r>
    </w:p>
    <w:p w:rsidR="00E3347A" w:rsidRDefault="00313933">
      <w:pPr>
        <w:pStyle w:val="BodyNumbered"/>
        <w:numPr>
          <w:ilvl w:val="0"/>
          <w:numId w:val="2"/>
        </w:numPr>
      </w:pPr>
      <w:r>
        <w:t xml:space="preserve">Lūdziet Dievu par kādu cilvēku, kurš jums nepatīk, līdz viņš vai viņa kļūs par jūsu draugu. Lūdziet Dievam </w:t>
      </w:r>
      <w:r>
        <w:t>par kādu svarīgu šķērsli jūsu dzīvē. Neatlaidīgi atkārtojiet šo lūgšanu, līdz beidzot redzat reālu rezultātu un zināt, ka Dievs patiešām ir uzklausījis jūsu lūgšanu.</w:t>
      </w:r>
    </w:p>
    <w:p w:rsidR="00E3347A" w:rsidRDefault="00313933">
      <w:pPr>
        <w:pStyle w:val="BodyNumbered"/>
        <w:numPr>
          <w:ilvl w:val="0"/>
          <w:numId w:val="2"/>
        </w:numPr>
      </w:pPr>
      <w:r>
        <w:t>Kāpēc tas, ka Daniēls izmanto eshatoloģisku valodu, lai aprakstītu savu pašreizējo situāci</w:t>
      </w:r>
      <w:r>
        <w:t>ju, dod arī mums cerību un pārliecību, ka mūsu dzīvei ir jēga un tā ir atvērta mūžībai? Kā šī valoda mums sniedz norādījumus par to, kā mēs dzīvojam, ēdam un dzeram, domājam, baudām dzīvi un attiecamies pret citiem cilvēkiem, tostarp mūsu ienaidniekiem?</w:t>
      </w:r>
    </w:p>
    <w:p w:rsidR="00E3347A" w:rsidRDefault="00313933">
      <w:pPr>
        <w:pStyle w:val="Body"/>
      </w:pPr>
      <w:r>
        <w:rPr>
          <w:rFonts w:ascii="Arial Unicode MS" w:hAnsi="Arial Unicode MS"/>
        </w:rPr>
        <w:br w:type="page"/>
      </w:r>
    </w:p>
    <w:p w:rsidR="00E3347A" w:rsidRDefault="00313933">
      <w:pPr>
        <w:pStyle w:val="Virsraksts3"/>
      </w:pPr>
      <w:r>
        <w:lastRenderedPageBreak/>
        <w:t>Vienpadsmitā tēma</w:t>
      </w:r>
    </w:p>
    <w:p w:rsidR="00E3347A" w:rsidRDefault="00313933">
      <w:pPr>
        <w:pStyle w:val="Virsraksts1"/>
      </w:pPr>
      <w:r>
        <w:t>Rute un Estere</w:t>
      </w:r>
    </w:p>
    <w:p w:rsidR="00E3347A" w:rsidRDefault="00313933">
      <w:pPr>
        <w:pStyle w:val="Virsraksts2"/>
        <w:rPr>
          <w:b w:val="0"/>
          <w:bCs w:val="0"/>
        </w:rPr>
      </w:pPr>
      <w:r>
        <w:t>Galvenā rakstvieta:</w:t>
      </w:r>
      <w:r>
        <w:rPr>
          <w:b w:val="0"/>
          <w:bCs w:val="0"/>
        </w:rPr>
        <w:t xml:space="preserve"> </w:t>
      </w:r>
      <w:r>
        <w:rPr>
          <w:b w:val="0"/>
          <w:bCs w:val="0"/>
          <w:i/>
          <w:iCs/>
        </w:rPr>
        <w:t>Esteres grāmata 5:2</w:t>
      </w:r>
    </w:p>
    <w:p w:rsidR="00E3347A" w:rsidRDefault="00313933">
      <w:pPr>
        <w:pStyle w:val="Virsraksts2"/>
        <w:spacing w:before="0"/>
      </w:pPr>
      <w:r>
        <w:t>Studiju fokuss:</w:t>
      </w:r>
      <w:r>
        <w:rPr>
          <w:b w:val="0"/>
          <w:bCs w:val="0"/>
        </w:rPr>
        <w:t xml:space="preserve"> </w:t>
      </w:r>
      <w:r>
        <w:rPr>
          <w:b w:val="0"/>
          <w:bCs w:val="0"/>
          <w:i/>
          <w:iCs/>
        </w:rPr>
        <w:t>Rutes 1–2, 4; Esteres 3:1–14</w:t>
      </w:r>
      <w:r>
        <w:rPr>
          <w:b w:val="0"/>
          <w:bCs w:val="0"/>
          <w:i/>
          <w:iCs/>
        </w:rPr>
        <w:tab/>
      </w:r>
    </w:p>
    <w:p w:rsidR="00E3347A" w:rsidRDefault="00313933">
      <w:pPr>
        <w:pStyle w:val="Virsraksts2"/>
      </w:pPr>
      <w:r>
        <w:t>I DAĻA — PĀRSKATS</w:t>
      </w:r>
    </w:p>
    <w:p w:rsidR="00E3347A" w:rsidRDefault="00313933">
      <w:pPr>
        <w:pStyle w:val="Body"/>
      </w:pPr>
      <w:r>
        <w:t>Bībelē ir daudz sieviešu, kurām Bībelē bija nozīmīga loma. Ievas vārds nozīmē “dzīvība”, jo viņa bija “visu dzīvo māte”</w:t>
      </w:r>
      <w:r>
        <w:t xml:space="preserve">, caur viņu tika nodota tālāk </w:t>
      </w:r>
      <w:proofErr w:type="spellStart"/>
      <w:r>
        <w:t>Mesiāniskā</w:t>
      </w:r>
      <w:proofErr w:type="spellEnd"/>
      <w:r>
        <w:t xml:space="preserve"> sēkla, kuras rezultātā piedzima Jēzus Kristus, cilvēces Glābējs </w:t>
      </w:r>
      <w:r>
        <w:rPr>
          <w:i/>
          <w:iCs/>
        </w:rPr>
        <w:t>(1. Moz. 3:15)</w:t>
      </w:r>
      <w:r>
        <w:t xml:space="preserve">. Sentēvu perioda laikā tādas sievietes kā Sāra, </w:t>
      </w:r>
      <w:proofErr w:type="spellStart"/>
      <w:r>
        <w:t>Rebeka</w:t>
      </w:r>
      <w:proofErr w:type="spellEnd"/>
      <w:r>
        <w:t xml:space="preserve">, </w:t>
      </w:r>
      <w:proofErr w:type="spellStart"/>
      <w:r>
        <w:t>Rāhele</w:t>
      </w:r>
      <w:proofErr w:type="spellEnd"/>
      <w:r>
        <w:t xml:space="preserve"> un </w:t>
      </w:r>
      <w:proofErr w:type="spellStart"/>
      <w:r>
        <w:t>Lea</w:t>
      </w:r>
      <w:proofErr w:type="spellEnd"/>
      <w:r>
        <w:t>, kā arī Tamāra spēcīgi ietekmēja glābšanas vēstures gaitu. Viņu rī</w:t>
      </w:r>
      <w:r>
        <w:t xml:space="preserve">cība nodrošināja Mesijas līnijas turpināšanos. </w:t>
      </w:r>
    </w:p>
    <w:p w:rsidR="00E3347A" w:rsidRDefault="00313933">
      <w:pPr>
        <w:pStyle w:val="Body"/>
      </w:pPr>
      <w:r>
        <w:t xml:space="preserve">Iziešanas laikā Israēls par savu izdzīvošanu bija pateicīgs divām sievietēm, kad faraons izdeva rīkojumu nogalināt visus Israēla jaundzimušos vīriešu dzimuma bērnus. Vecmātes </w:t>
      </w:r>
      <w:r>
        <w:rPr>
          <w:i/>
          <w:iCs/>
        </w:rPr>
        <w:t>(2. Moz. 1:15–17)</w:t>
      </w:r>
      <w:r>
        <w:t xml:space="preserve"> un pat faraona </w:t>
      </w:r>
      <w:r>
        <w:t xml:space="preserve">meita </w:t>
      </w:r>
      <w:r>
        <w:rPr>
          <w:i/>
          <w:iCs/>
        </w:rPr>
        <w:t>(2. Moz. 2:5)</w:t>
      </w:r>
      <w:r>
        <w:t xml:space="preserve"> un citas sievietes </w:t>
      </w:r>
      <w:r>
        <w:rPr>
          <w:i/>
          <w:iCs/>
        </w:rPr>
        <w:t>(2. Moz. 2:7)</w:t>
      </w:r>
      <w:r>
        <w:t xml:space="preserve"> ir pieminētas </w:t>
      </w:r>
      <w:proofErr w:type="spellStart"/>
      <w:r>
        <w:t>Torā</w:t>
      </w:r>
      <w:proofErr w:type="spellEnd"/>
      <w:r>
        <w:t xml:space="preserve">, piecās Mozus grāmatās, kā tādas, kas palīdzēja izglābt Israēlu, bieži vien riskējot ar savu dzīvību. Vēlāk Debora, praviete, kas tiesāja Israēlu, tiek pieminēta kā tā, kas “cēlās” un </w:t>
      </w:r>
      <w:r>
        <w:t>izglāba Israēlu karā</w:t>
      </w:r>
      <w:r>
        <w:rPr>
          <w:i/>
          <w:iCs/>
        </w:rPr>
        <w:t xml:space="preserve"> (Soģu 5:7)</w:t>
      </w:r>
      <w:r>
        <w:t xml:space="preserve">. </w:t>
      </w:r>
      <w:proofErr w:type="spellStart"/>
      <w:r>
        <w:t>Rahāba</w:t>
      </w:r>
      <w:proofErr w:type="spellEnd"/>
      <w:r>
        <w:t xml:space="preserve"> izglāba spiegus un tādējādi palīdzēja izglābt Israēlu cīņā pret </w:t>
      </w:r>
      <w:proofErr w:type="spellStart"/>
      <w:r>
        <w:t>kānaāniešiem</w:t>
      </w:r>
      <w:proofErr w:type="spellEnd"/>
      <w:r>
        <w:t xml:space="preserve">. Saskaņā ar Mateja ģenealoģiju </w:t>
      </w:r>
      <w:r>
        <w:rPr>
          <w:i/>
          <w:iCs/>
        </w:rPr>
        <w:t>(Mt 1:5)</w:t>
      </w:r>
      <w:r>
        <w:t xml:space="preserve"> </w:t>
      </w:r>
      <w:proofErr w:type="spellStart"/>
      <w:r>
        <w:t>Rahāba</w:t>
      </w:r>
      <w:proofErr w:type="spellEnd"/>
      <w:r>
        <w:t xml:space="preserve"> bija </w:t>
      </w:r>
      <w:proofErr w:type="spellStart"/>
      <w:r>
        <w:t>Boāza</w:t>
      </w:r>
      <w:proofErr w:type="spellEnd"/>
      <w:r>
        <w:t xml:space="preserve"> māte, kurš apprecēja Ruti un kļuva par Mesijas priekšteci. Šajā nodarbībā mēs pie</w:t>
      </w:r>
      <w:r>
        <w:t>vērsīsimies divām nozīmīgām sievietēm, kuru vārdos ir nosauktas Bībeles grāmatas — Rute un Estere. Neraugoties uz to, ka viņu dzīvesstāstu laiks un vide atšķiras, šīs divas sievietes zināmā mērā ir piemērs to daudzo sieviešu raksturam, kuras Dievs izraudzī</w:t>
      </w:r>
      <w:r>
        <w:t xml:space="preserve">ja, lai palīdzētu glābt Israēlu. </w:t>
      </w:r>
    </w:p>
    <w:p w:rsidR="00E3347A" w:rsidRDefault="00313933">
      <w:pPr>
        <w:pStyle w:val="Virsraksts2"/>
        <w:rPr>
          <w:caps/>
        </w:rPr>
      </w:pPr>
      <w:r>
        <w:rPr>
          <w:caps/>
        </w:rPr>
        <w:t>II DAĻA — Komentārs</w:t>
      </w:r>
    </w:p>
    <w:p w:rsidR="00E3347A" w:rsidRDefault="00313933">
      <w:pPr>
        <w:pStyle w:val="Body"/>
      </w:pPr>
      <w:r>
        <w:t xml:space="preserve">Var teikt, ka senā Israēla vēsturi veido Rutes un Esteres stāsti. Rute pieder pie “soģu valdības laika” </w:t>
      </w:r>
      <w:r>
        <w:rPr>
          <w:i/>
          <w:iCs/>
        </w:rPr>
        <w:t>(Rutes 1:1)</w:t>
      </w:r>
      <w:r>
        <w:t>, Israēla agrīnajam laikmetam, kad izraēliešu ciltis vēl tikai apmetās uz dzīvi Apsolīt</w:t>
      </w:r>
      <w:r>
        <w:t>ajā zemē. Estere pieder pēdējam Israēla pastāvēšanas periodam, persiešu trimdas laikā. Tas, ka bibliskā Israēla vēsture sākas un beidzas ar sievietes balsi, ir zīmīgi, jo Bībelē sieviete bieži simbolizē draudzi. Tad var jautāt, kādā veidā šīs divas sieviet</w:t>
      </w:r>
      <w:r>
        <w:t xml:space="preserve">es simbolizē Dieva draudzi un kādas mācības mēs kā Dieva pēdējo dienu draudze varam no viņām mācīties? </w:t>
      </w:r>
    </w:p>
    <w:p w:rsidR="00E3347A" w:rsidRDefault="00313933">
      <w:pPr>
        <w:pStyle w:val="Body"/>
      </w:pPr>
      <w:r>
        <w:t>Jāatzīmē arī tas, ka nomadu sabiedrībās sievietēm bija tendence piešķirt lielāku nozīmi nekā sabiedrībās, kas bija apmetušās uz dzīvi konkrētā vietā. Ņ</w:t>
      </w:r>
      <w:r>
        <w:t xml:space="preserve">emot vērā šo tendenci, mūsdienās būtu labi padomāt par to, kā Rutes un Esteres, kā arī viņu mūsdienu līdzinieču balsis un ietekme var būt noderīgas pasaulē, kas kļūst arvien nemierīgāka un vardarbīgāka. </w:t>
      </w:r>
    </w:p>
    <w:p w:rsidR="00E3347A" w:rsidRDefault="00313933">
      <w:pPr>
        <w:pStyle w:val="Body"/>
      </w:pPr>
      <w:r>
        <w:rPr>
          <w:b/>
          <w:bCs/>
        </w:rPr>
        <w:t>Rute jeb laipnības spēks.</w:t>
      </w:r>
      <w:r>
        <w:t xml:space="preserve"> Rutes stāsta lasīšana caur</w:t>
      </w:r>
      <w:r>
        <w:t xml:space="preserve"> glābšanas plāna prizmu pēdējos laikos ir izglītojoša. Rutes vārds cēlies no saknes, kas nozīmē “draugs, sabiedrotais”, ar maiguma un svaiguma pieskaņu. Grāmatas galvenā tēma ir laipnība. Skaistajā un poētiskajā stāstā nav ne spriedzes, ne ļauna cilvēka, n</w:t>
      </w:r>
      <w:r>
        <w:t xml:space="preserve">e konflikta, ne kritikas, ne pat netiešas rūgtuma sajūtas. Rute tiek identificēta kā </w:t>
      </w:r>
      <w:proofErr w:type="spellStart"/>
      <w:r>
        <w:t>moābiete</w:t>
      </w:r>
      <w:proofErr w:type="spellEnd"/>
      <w:r>
        <w:t xml:space="preserve"> un šis apzīmējums tiek lietots divas reizes. Grāmatas varone ir ārzemniece. Tādējādi labestības vēstījums, kas caurvij grāmatu, nav saistīts ar jebkādu nacionālo </w:t>
      </w:r>
      <w:r>
        <w:t xml:space="preserve">piederību; labestība ir universāla un pārsniedz visu tautu robežas. </w:t>
      </w:r>
    </w:p>
    <w:p w:rsidR="00E3347A" w:rsidRDefault="00313933">
      <w:pPr>
        <w:pStyle w:val="Body"/>
      </w:pPr>
      <w:r>
        <w:t xml:space="preserve">Grāmata stāsta, ka šī </w:t>
      </w:r>
      <w:proofErr w:type="spellStart"/>
      <w:r>
        <w:t>moābiete</w:t>
      </w:r>
      <w:proofErr w:type="spellEnd"/>
      <w:r>
        <w:t xml:space="preserve"> bija precējusies ar israēliešu vīru, kurš nomira, tad viņa nolemj sekot savai mātesmāsai </w:t>
      </w:r>
      <w:proofErr w:type="spellStart"/>
      <w:r>
        <w:t>Naomijai</w:t>
      </w:r>
      <w:proofErr w:type="spellEnd"/>
      <w:r>
        <w:t>, ne tikai fiziski dodoties atpakaļ uz Israēla zemi, bet pi</w:t>
      </w:r>
      <w:r>
        <w:t xml:space="preserve">eņemot arī israēliešu reliģiju: “… kurp tu iesi, es iešu un, … tava tauta būs </w:t>
      </w:r>
      <w:r>
        <w:lastRenderedPageBreak/>
        <w:t xml:space="preserve">mana tauta, un tavs Dievs būs mans Dievs. Kur tu mirsi, es miršu.” </w:t>
      </w:r>
      <w:r>
        <w:rPr>
          <w:i/>
          <w:iCs/>
        </w:rPr>
        <w:t>(Rutes 1:16, 17)</w:t>
      </w:r>
      <w:r>
        <w:t xml:space="preserve">. Tātad stāsts sākas ar evaņģelizācijas panākumiem, lai gan nav sniegts ziņojums par </w:t>
      </w:r>
      <w:proofErr w:type="spellStart"/>
      <w:r>
        <w:t>misioloģis</w:t>
      </w:r>
      <w:r>
        <w:t>ko</w:t>
      </w:r>
      <w:proofErr w:type="spellEnd"/>
      <w:r>
        <w:t xml:space="preserve"> stratēģiju. Rute netika pievērsta ticībai ar sensacionālu brīnumu evaņģelizācijas kampaņas laikā. Rute vienkārši sekoja savai vedeklai no mīlestības pret viņu, jo viņa viņu pazina un uzticējās viņas spriedumam. </w:t>
      </w:r>
    </w:p>
    <w:p w:rsidR="00E3347A" w:rsidRDefault="00313933">
      <w:pPr>
        <w:pStyle w:val="Body"/>
      </w:pPr>
      <w:r>
        <w:t xml:space="preserve">Ievērojiet, ka </w:t>
      </w:r>
      <w:proofErr w:type="spellStart"/>
      <w:r>
        <w:t>Naomija</w:t>
      </w:r>
      <w:proofErr w:type="spellEnd"/>
      <w:r>
        <w:t xml:space="preserve"> neizmantoja nekādu</w:t>
      </w:r>
      <w:r>
        <w:t xml:space="preserve">s argumentus, lai pārliecinātu Ruti palikt. Gluži otrādi, </w:t>
      </w:r>
      <w:proofErr w:type="spellStart"/>
      <w:r>
        <w:t>Naomija</w:t>
      </w:r>
      <w:proofErr w:type="spellEnd"/>
      <w:r>
        <w:t xml:space="preserve"> pat mudināja Ruti atgriezties mātes mājā </w:t>
      </w:r>
      <w:r>
        <w:rPr>
          <w:i/>
          <w:iCs/>
        </w:rPr>
        <w:t>(Rutes 1:8)</w:t>
      </w:r>
      <w:r>
        <w:t xml:space="preserve">. </w:t>
      </w:r>
      <w:proofErr w:type="spellStart"/>
      <w:r>
        <w:t>Naomija</w:t>
      </w:r>
      <w:proofErr w:type="spellEnd"/>
      <w:r>
        <w:t xml:space="preserve"> pārtrauca strīdēties ar Ruti tikai tad, kad viņa “redzēja, ka viņa nelokāmi paliek pie sava nodoma iet viņai līdzi.” </w:t>
      </w:r>
      <w:r>
        <w:rPr>
          <w:i/>
          <w:iCs/>
        </w:rPr>
        <w:t>(Rutes 1:18</w:t>
      </w:r>
      <w:r>
        <w:rPr>
          <w:i/>
          <w:iCs/>
        </w:rPr>
        <w:t>)</w:t>
      </w:r>
      <w:r>
        <w:t xml:space="preserve">. </w:t>
      </w:r>
    </w:p>
    <w:p w:rsidR="00E3347A" w:rsidRDefault="00313933">
      <w:pPr>
        <w:pStyle w:val="Body"/>
      </w:pPr>
      <w:r>
        <w:t xml:space="preserve">Nākamais stāsta posms mūs aizved pie </w:t>
      </w:r>
      <w:proofErr w:type="spellStart"/>
      <w:r>
        <w:t>Boāsa</w:t>
      </w:r>
      <w:proofErr w:type="spellEnd"/>
      <w:r>
        <w:t xml:space="preserve">, </w:t>
      </w:r>
      <w:proofErr w:type="spellStart"/>
      <w:r>
        <w:t>Naomijas</w:t>
      </w:r>
      <w:proofErr w:type="spellEnd"/>
      <w:r>
        <w:t xml:space="preserve"> radinieka, turīga zemnieka, kuram Rute pazemīgi lūdz atļauju nopļaut labību no viņa laukiem. Stāstā ir teikts, ka </w:t>
      </w:r>
      <w:proofErr w:type="spellStart"/>
      <w:r>
        <w:t>Boāss</w:t>
      </w:r>
      <w:proofErr w:type="spellEnd"/>
      <w:r>
        <w:t xml:space="preserve"> runāja ar viņu “laipni” </w:t>
      </w:r>
      <w:r>
        <w:rPr>
          <w:i/>
          <w:iCs/>
        </w:rPr>
        <w:t>(Rutes 2:13)</w:t>
      </w:r>
      <w:r>
        <w:t xml:space="preserve"> un bija pret viņu dāsns </w:t>
      </w:r>
      <w:r>
        <w:rPr>
          <w:i/>
          <w:iCs/>
        </w:rPr>
        <w:t>(Rutes 2:8)</w:t>
      </w:r>
      <w:r>
        <w:t>. Gadās</w:t>
      </w:r>
      <w:r>
        <w:t xml:space="preserve">, ka </w:t>
      </w:r>
      <w:proofErr w:type="spellStart"/>
      <w:r>
        <w:t>Boāss</w:t>
      </w:r>
      <w:proofErr w:type="spellEnd"/>
      <w:r>
        <w:t xml:space="preserve"> ir vienīgais tuvākais radinieks, kurš vēlas pildīt savu pienākumu kā </w:t>
      </w:r>
      <w:proofErr w:type="spellStart"/>
      <w:r>
        <w:rPr>
          <w:i/>
          <w:iCs/>
        </w:rPr>
        <w:t>go’el</w:t>
      </w:r>
      <w:proofErr w:type="spellEnd"/>
      <w:r>
        <w:t xml:space="preserve">, ģimenes </w:t>
      </w:r>
      <w:proofErr w:type="spellStart"/>
      <w:r>
        <w:t>izpircējs</w:t>
      </w:r>
      <w:proofErr w:type="spellEnd"/>
      <w:r>
        <w:t xml:space="preserve">. Darbības vārds “izpirkt” ir atslēgvārds šajā fragmentā </w:t>
      </w:r>
      <w:r>
        <w:rPr>
          <w:i/>
          <w:iCs/>
        </w:rPr>
        <w:t>(Rutes 4:4, 7)</w:t>
      </w:r>
      <w:r>
        <w:t xml:space="preserve">. </w:t>
      </w:r>
    </w:p>
    <w:p w:rsidR="00E3347A" w:rsidRDefault="00313933">
      <w:pPr>
        <w:pStyle w:val="Body"/>
      </w:pPr>
      <w:r>
        <w:t xml:space="preserve">Ievērojiet Rutes dedzību un drosmi, tuvojoties savam </w:t>
      </w:r>
      <w:proofErr w:type="spellStart"/>
      <w:r>
        <w:t>izpircējam</w:t>
      </w:r>
      <w:proofErr w:type="spellEnd"/>
      <w:r>
        <w:t>. Ievērojiet ar</w:t>
      </w:r>
      <w:r>
        <w:t xml:space="preserve">ī viņas pazemību, jo viņa atzīst savu pieticīgo izcelsmi kā “svešiniece” </w:t>
      </w:r>
      <w:r>
        <w:rPr>
          <w:i/>
          <w:iCs/>
        </w:rPr>
        <w:t>(Rutes 2:10)</w:t>
      </w:r>
      <w:r>
        <w:t xml:space="preserve"> un savu necienīgumu, jo viņa pat nav “viena no viņa kalponēm” </w:t>
      </w:r>
      <w:r>
        <w:rPr>
          <w:i/>
          <w:iCs/>
        </w:rPr>
        <w:t>(Rutes 2:13)</w:t>
      </w:r>
      <w:r>
        <w:t xml:space="preserve">. Ievērojiet arī viņas laipnību pret savu māti, laipnību, ko atzīmēja daudzi cilvēki, tostarp </w:t>
      </w:r>
      <w:proofErr w:type="spellStart"/>
      <w:r>
        <w:t>Bo</w:t>
      </w:r>
      <w:r>
        <w:t>āss</w:t>
      </w:r>
      <w:proofErr w:type="spellEnd"/>
      <w:r>
        <w:t xml:space="preserve">, viņas potenciālais </w:t>
      </w:r>
      <w:proofErr w:type="spellStart"/>
      <w:r>
        <w:t>izpircējs</w:t>
      </w:r>
      <w:proofErr w:type="spellEnd"/>
      <w:r>
        <w:t xml:space="preserve"> </w:t>
      </w:r>
      <w:r>
        <w:rPr>
          <w:i/>
          <w:iCs/>
        </w:rPr>
        <w:t>(Rutes 2:12)</w:t>
      </w:r>
      <w:r>
        <w:t xml:space="preserve">. Bībeles autors nekad nepiemin Rutes uzticību reliģisko un </w:t>
      </w:r>
      <w:proofErr w:type="spellStart"/>
      <w:r>
        <w:t>rituālo</w:t>
      </w:r>
      <w:proofErr w:type="spellEnd"/>
      <w:r>
        <w:t xml:space="preserve"> pienākumu veikšanā, it kā viņas laipnība pret citiem būtu pietiekams pierādījums, lai pārliecinātu viņas </w:t>
      </w:r>
      <w:proofErr w:type="spellStart"/>
      <w:r>
        <w:t>izpircēju</w:t>
      </w:r>
      <w:proofErr w:type="spellEnd"/>
      <w:r>
        <w:t xml:space="preserve"> par viņas uzticību. </w:t>
      </w:r>
    </w:p>
    <w:p w:rsidR="00E3347A" w:rsidRDefault="00313933">
      <w:pPr>
        <w:pStyle w:val="Body"/>
      </w:pPr>
      <w:r>
        <w:t>Stāsta</w:t>
      </w:r>
      <w:r>
        <w:t xml:space="preserve"> nobeigums ir vēl jo pārsteidzošāks: Rute ne tikai apprecējās ar </w:t>
      </w:r>
      <w:proofErr w:type="spellStart"/>
      <w:r>
        <w:t>Boāsu</w:t>
      </w:r>
      <w:proofErr w:type="spellEnd"/>
      <w:r>
        <w:t>, tādējādi atjaunojot savas ģimenes cieņu, bet arī saņēma vislielāko atlīdzību, kādu ģimene varēja saņemt, proti, vietu Mesijas ģenealoģijā. Grāmatas mantojums ir ļoti nozīmīgs. Rute tik</w:t>
      </w:r>
      <w:r>
        <w:t xml:space="preserve">a pieņemta Israēlā, neraugoties uz viņas ārzemniecisko izcelsmi — iespējams, paradoksālā kārtā, tieši viņas ārzemnieciskās izcelsmes dēļ, kā uzsvērts grāmatā </w:t>
      </w:r>
      <w:r>
        <w:rPr>
          <w:i/>
          <w:iCs/>
        </w:rPr>
        <w:t>(Rutes 1:4, 22; Rutes 2:2, 6, 10–13, 21; Rutes 4:5, 10)</w:t>
      </w:r>
      <w:r>
        <w:t xml:space="preserve">. Ebreju liturģijā Rutes grāmatu lasa </w:t>
      </w:r>
      <w:proofErr w:type="spellStart"/>
      <w:r>
        <w:rPr>
          <w:i/>
          <w:iCs/>
        </w:rPr>
        <w:t>Šavuo</w:t>
      </w:r>
      <w:r>
        <w:rPr>
          <w:i/>
          <w:iCs/>
        </w:rPr>
        <w:t>t</w:t>
      </w:r>
      <w:proofErr w:type="spellEnd"/>
      <w:r>
        <w:t xml:space="preserve"> svētku laikā, kas pazīstami arī kā Nedēļu svētki </w:t>
      </w:r>
      <w:proofErr w:type="spellStart"/>
      <w:r>
        <w:t>jrb</w:t>
      </w:r>
      <w:proofErr w:type="spellEnd"/>
      <w:r>
        <w:t xml:space="preserve"> Vasarsvētki — svētki, kas saistīti ar ražas novākšanu un bauslības dāvanu. </w:t>
      </w:r>
    </w:p>
    <w:p w:rsidR="00E3347A" w:rsidRDefault="00313933">
      <w:pPr>
        <w:pStyle w:val="Body"/>
      </w:pPr>
      <w:r>
        <w:rPr>
          <w:b/>
          <w:bCs/>
        </w:rPr>
        <w:t>Estere jeb skaistuma spēks.</w:t>
      </w:r>
      <w:r>
        <w:t xml:space="preserve"> Tikpat iedvesmojoši, kā arī izaicinoši, ir lasīt Esteres grāmatu, ņemot vērā Dieva pestīšanas plā</w:t>
      </w:r>
      <w:r>
        <w:t>nu cilvēces vēstures pēdējām dienām. Izaicinoša tāpēc, ka Esteres grāmata tiek lasīta kā laicīga grāmata, kurā nav izteikta reliģiska satura. Tajā nav atsauces uz Dievu. Tekstā nav pieminēta neviena reliģiska prakse. Šķiet, ka notikumu gaita norisinās pati</w:t>
      </w:r>
      <w:r>
        <w:t xml:space="preserve"> no sevis, bez dievišķas, brīnumainas iejaukšanās. Viss, kas notiek šajā stāstā, ir atkarīgs no karaļa galma </w:t>
      </w:r>
      <w:proofErr w:type="spellStart"/>
      <w:r>
        <w:t>galma</w:t>
      </w:r>
      <w:proofErr w:type="spellEnd"/>
      <w:r>
        <w:t xml:space="preserve"> vīra </w:t>
      </w:r>
      <w:proofErr w:type="spellStart"/>
      <w:r>
        <w:t>Mordohaja</w:t>
      </w:r>
      <w:proofErr w:type="spellEnd"/>
      <w:r>
        <w:t xml:space="preserve"> atjautības, ķēniņienes Esteres skaistuma un drosmes, kā arī no laika</w:t>
      </w:r>
      <w:r>
        <w:rPr>
          <w:i/>
          <w:iCs/>
        </w:rPr>
        <w:t xml:space="preserve"> (Esteres 3:7; Esteres 9:24)</w:t>
      </w:r>
      <w:r>
        <w:t xml:space="preserve">. Priestera un pravieša lomas </w:t>
      </w:r>
      <w:r>
        <w:t xml:space="preserve">šajā stāstā pilnīgi iztrūkst. Pat stāsta beigas ar daudzu cilvēku nogalināšanu rada aizdomas par tā garīgo vērtību. Vēl svarīgāk ir tas, ka Esteres un </w:t>
      </w:r>
      <w:proofErr w:type="spellStart"/>
      <w:r>
        <w:t>Mordohaja</w:t>
      </w:r>
      <w:proofErr w:type="spellEnd"/>
      <w:r>
        <w:t xml:space="preserve"> ebreju identitāte netraucēja viņiem sasniegt augstākos amatus pagānu galmā. Nekas grāmatā arī n</w:t>
      </w:r>
      <w:r>
        <w:t xml:space="preserve">eliecina par spriedzi starp viņiem un šo vidi. Nav brīnums, ka daudzi senie rabīni un baznīcas tēvi apšauba grāmatas garīgo vērtību, pat noliedzot tās kanonisko vietu. </w:t>
      </w:r>
    </w:p>
    <w:p w:rsidR="00E3347A" w:rsidRDefault="00313933">
      <w:pPr>
        <w:pStyle w:val="Body"/>
      </w:pPr>
      <w:r>
        <w:t>Tomēr šī grāmata ir arī iedvesmas avots tieši iepriekš minēto problemātisko elementu dē</w:t>
      </w:r>
      <w:r>
        <w:t xml:space="preserve">ļ. Tas, ka tajā nav atsauces uz Dievu, patiesībā ir svarīgs elements, kas padara šo grāmatu nozīmīgu un aktuālu mums, kas šodien dzīvojam sekulārā un nemierīgā pasaulē. Dieva klusuma pieredze jau pati par sevi ir paradoksāla Viņa </w:t>
      </w:r>
      <w:proofErr w:type="spellStart"/>
      <w:r>
        <w:t>providenciālās</w:t>
      </w:r>
      <w:proofErr w:type="spellEnd"/>
      <w:r>
        <w:t xml:space="preserve"> klātbūtnes </w:t>
      </w:r>
      <w:r>
        <w:t xml:space="preserve">sastāvdaļa. Gadās, ka Estere kļūst par ķēniņieni tieši tajā brīdī, kad tauta ir apdraudēta. Gadās arī tā, ka ķēniņš bezmiega lēkmes laikā atklāj </w:t>
      </w:r>
      <w:proofErr w:type="spellStart"/>
      <w:r>
        <w:t>Mordohaja</w:t>
      </w:r>
      <w:proofErr w:type="spellEnd"/>
      <w:r>
        <w:t xml:space="preserve"> uzticīgo rīcību, ar ko tas bija izglābis ķēniņa dzīvību. No otras puses, teksts skaidri norāda, ka eb</w:t>
      </w:r>
      <w:r>
        <w:t xml:space="preserve">reju tauta ir pasargāta. Ja Estere nerunās ar ķēniņu, ja viņa klusēs, “atbrīvošana un glābšana jūdiem var </w:t>
      </w:r>
      <w:r>
        <w:lastRenderedPageBreak/>
        <w:t xml:space="preserve">rasties no kādas citas puses” </w:t>
      </w:r>
      <w:r>
        <w:rPr>
          <w:i/>
          <w:iCs/>
        </w:rPr>
        <w:t>(Esteres 4:14)</w:t>
      </w:r>
      <w:r>
        <w:t>. Tāpat arī Jēzus savā laikā izmanto līdzīgu argumentu: “Ja šie klusēs, tad akmeņi brēks.”</w:t>
      </w:r>
      <w:r>
        <w:rPr>
          <w:i/>
          <w:iCs/>
        </w:rPr>
        <w:t xml:space="preserve"> (</w:t>
      </w:r>
      <w:proofErr w:type="spellStart"/>
      <w:r>
        <w:rPr>
          <w:i/>
          <w:iCs/>
        </w:rPr>
        <w:t>Lk</w:t>
      </w:r>
      <w:proofErr w:type="spellEnd"/>
      <w:r>
        <w:rPr>
          <w:i/>
          <w:iCs/>
        </w:rPr>
        <w:t>. 19:40)</w:t>
      </w:r>
      <w:r>
        <w:t xml:space="preserve">. </w:t>
      </w:r>
    </w:p>
    <w:p w:rsidR="00E3347A" w:rsidRDefault="00313933">
      <w:pPr>
        <w:pStyle w:val="Body"/>
      </w:pPr>
      <w:r>
        <w:t>D</w:t>
      </w:r>
      <w:r>
        <w:t xml:space="preserve">aži komentētāji Esteres vārdā atrod liecības par Dieva providenci, ko viņi saista ar jēdzienu </w:t>
      </w:r>
      <w:proofErr w:type="spellStart"/>
      <w:r>
        <w:rPr>
          <w:i/>
          <w:iCs/>
        </w:rPr>
        <w:t>hester</w:t>
      </w:r>
      <w:proofErr w:type="spellEnd"/>
      <w:r>
        <w:rPr>
          <w:i/>
          <w:iCs/>
        </w:rPr>
        <w:t xml:space="preserve"> </w:t>
      </w:r>
      <w:proofErr w:type="spellStart"/>
      <w:r>
        <w:rPr>
          <w:i/>
          <w:iCs/>
        </w:rPr>
        <w:t>panim</w:t>
      </w:r>
      <w:proofErr w:type="spellEnd"/>
      <w:r>
        <w:t xml:space="preserve">, “sejas paslēpšanu”, kas ir svarīga dimensija Dieva attiecībās ar savu tautu, kad Viņš šķietami ir prombūtnē </w:t>
      </w:r>
      <w:r>
        <w:rPr>
          <w:i/>
          <w:iCs/>
        </w:rPr>
        <w:t>(skat. Jes. 8:17; Jes. 50:6; Jes. 53:3</w:t>
      </w:r>
      <w:r>
        <w:t>).</w:t>
      </w:r>
      <w:r>
        <w:t xml:space="preserve"> </w:t>
      </w:r>
      <w:proofErr w:type="spellStart"/>
      <w:r>
        <w:t>Alūzija</w:t>
      </w:r>
      <w:proofErr w:type="spellEnd"/>
      <w:r>
        <w:t xml:space="preserve"> uz Salīdzināšanas dienu ir pamanīta arī, pamatojoties uz kopīgiem elementiem, piemēram, gavēni, tiesas ideju un Dieva tautas izpirkšanu pretstatā ļauno iznīcināšanai. Senie rabīni ir atbalstījuši šo saikni, pamatojoties uz vārdu </w:t>
      </w:r>
      <w:proofErr w:type="spellStart"/>
      <w:r>
        <w:rPr>
          <w:i/>
          <w:iCs/>
        </w:rPr>
        <w:t>pur</w:t>
      </w:r>
      <w:proofErr w:type="spellEnd"/>
      <w:r>
        <w:t>, “liktenis”, s</w:t>
      </w:r>
      <w:r>
        <w:t xml:space="preserve">pēli ar vārdu </w:t>
      </w:r>
      <w:proofErr w:type="spellStart"/>
      <w:r>
        <w:rPr>
          <w:i/>
          <w:iCs/>
        </w:rPr>
        <w:t>kippur</w:t>
      </w:r>
      <w:proofErr w:type="spellEnd"/>
      <w:r>
        <w:t xml:space="preserve">, “Salīdzināšanas diena”. Esteres grāmata arī beidzas ar to pašu cerību un perspektīvu par “miera” un “labuma” meklēšanu </w:t>
      </w:r>
      <w:r>
        <w:rPr>
          <w:i/>
          <w:iCs/>
        </w:rPr>
        <w:t>(Esteres 10:3; sal. ar Ps. 122:8, 9)</w:t>
      </w:r>
      <w:r>
        <w:t xml:space="preserve"> kā Salīdzināšanas dienā. </w:t>
      </w:r>
    </w:p>
    <w:p w:rsidR="00E3347A" w:rsidRDefault="00313933">
      <w:pPr>
        <w:pStyle w:val="Virsraksts2"/>
      </w:pPr>
      <w:r>
        <w:rPr>
          <w:caps/>
        </w:rPr>
        <w:t>III DAĻA — Pielietojums dzīvē</w:t>
      </w:r>
    </w:p>
    <w:p w:rsidR="00E3347A" w:rsidRDefault="00313933">
      <w:pPr>
        <w:pStyle w:val="Body"/>
      </w:pPr>
      <w:r>
        <w:t>Kā jūsu dzīvē var piel</w:t>
      </w:r>
      <w:r>
        <w:t xml:space="preserve">ietot tālāk izklāstītās pārdomas par Rutes un Esteres dzīvi? </w:t>
      </w:r>
    </w:p>
    <w:p w:rsidR="00E3347A" w:rsidRDefault="00313933">
      <w:pPr>
        <w:pStyle w:val="Body"/>
      </w:pPr>
      <w:r>
        <w:rPr>
          <w:b/>
          <w:bCs/>
        </w:rPr>
        <w:t>Rute:</w:t>
      </w:r>
      <w:r>
        <w:t xml:space="preserve"> Tas, ka mēs ticam, ka piederam Dieva tautai un esam ļoti reliģiozi, nedrīkst padarīt mūs skumjus, dusmīgus vai lepnus, bet netieši norāda uz nopietnu ētikas kodeksu. Tāpat kā Rute bija lai</w:t>
      </w:r>
      <w:r>
        <w:t>pna un draudzīga ar apkārtējiem cilvēkiem, mums vajadzētu censties būt laipniem un draudzīgiem ar citiem cilvēkiem savā ģimenē un sabiedrībā ap mums. Ievērojiet arī Rutes pazemību. Rute nelepojas ar savām īpašībām vai dievbijību. Tā vietā Rute jūtas necien</w:t>
      </w:r>
      <w:r>
        <w:t xml:space="preserve">īga un nekad netiesā citus. Rute nav iesaistīta reliģiskajā </w:t>
      </w:r>
      <w:proofErr w:type="spellStart"/>
      <w:r>
        <w:t>aktīvismā</w:t>
      </w:r>
      <w:proofErr w:type="spellEnd"/>
      <w:r>
        <w:t xml:space="preserve">; viņa nav </w:t>
      </w:r>
      <w:proofErr w:type="spellStart"/>
      <w:r>
        <w:t>legālistiski</w:t>
      </w:r>
      <w:proofErr w:type="spellEnd"/>
      <w:r>
        <w:t xml:space="preserve"> noskaņota, domājot, ka ir pelnījusi glābšanu, pamatojoties uz saviem darbiem. Viņa paļaujas tikai uz savas mātes un radinieka žēlastību. Visbeidzot, ievērojiet, ka</w:t>
      </w:r>
      <w:r>
        <w:t xml:space="preserve"> </w:t>
      </w:r>
      <w:proofErr w:type="spellStart"/>
      <w:r>
        <w:t>Naomijas</w:t>
      </w:r>
      <w:proofErr w:type="spellEnd"/>
      <w:r>
        <w:t xml:space="preserve"> </w:t>
      </w:r>
      <w:proofErr w:type="spellStart"/>
      <w:r>
        <w:t>misionēšanas</w:t>
      </w:r>
      <w:proofErr w:type="spellEnd"/>
      <w:r>
        <w:t xml:space="preserve"> metode būtībā sastāv no viņas žēlsirdīgās attieksmes un laipnības darbiem. </w:t>
      </w:r>
    </w:p>
    <w:p w:rsidR="00E3347A" w:rsidRDefault="00313933">
      <w:pPr>
        <w:pStyle w:val="Body"/>
      </w:pPr>
      <w:r>
        <w:rPr>
          <w:b/>
          <w:bCs/>
        </w:rPr>
        <w:t>Estere:</w:t>
      </w:r>
      <w:r>
        <w:t xml:space="preserve"> Esteres stāsts labi sasaucas ar dzīvi mūsu modernajā un sekulārajā pasaulē. Lai kur mēs atrastos un ko mēs darītu — birojā, ceļā, augstskolā vai pat </w:t>
      </w:r>
      <w:r>
        <w:t xml:space="preserve">ģimenē, starp saviem visneparastākajiem darbiem un pieticīgākajiem pienākumiem — mūsu klātbūtne ir svarīga un nosaka citu glābšanu: Kas zina, vai mēs esam ieradušies uz konkrēto vietu tieši šā laika dēļ </w:t>
      </w:r>
      <w:r>
        <w:rPr>
          <w:i/>
          <w:iCs/>
        </w:rPr>
        <w:t>(Esteres 4:14)?</w:t>
      </w:r>
      <w:r>
        <w:t xml:space="preserve"> Esiet gudri: mums ne vienmēr uzreiz j</w:t>
      </w:r>
      <w:r>
        <w:t xml:space="preserve">āatklāj sava reliģiskā identitāte </w:t>
      </w:r>
      <w:r>
        <w:rPr>
          <w:i/>
          <w:iCs/>
        </w:rPr>
        <w:t>(Esteres 2:10, 20)</w:t>
      </w:r>
      <w:r>
        <w:t xml:space="preserve">. Dariet sevi mīlamus, kā to darīja Estere </w:t>
      </w:r>
      <w:r>
        <w:rPr>
          <w:i/>
          <w:iCs/>
        </w:rPr>
        <w:t>(Esteres 2:17)</w:t>
      </w:r>
      <w:r>
        <w:t>. Apņemieties darīt visu, ko varat, lai atrisinātu savas raizes, un paļaujieties uz Dieva žēlastību, kas mainīs notikumu gaitu.</w:t>
      </w:r>
    </w:p>
    <w:p w:rsidR="00E3347A" w:rsidRDefault="00313933">
      <w:pPr>
        <w:pStyle w:val="FreeForm"/>
        <w:spacing w:after="120"/>
      </w:pPr>
      <w:r>
        <w:rPr>
          <w:rFonts w:ascii="Arial Unicode MS" w:hAnsi="Arial Unicode MS"/>
          <w:sz w:val="24"/>
          <w:szCs w:val="24"/>
          <w:shd w:val="clear" w:color="auto" w:fill="FFFFFF"/>
        </w:rPr>
        <w:br w:type="page"/>
      </w:r>
    </w:p>
    <w:p w:rsidR="00E3347A" w:rsidRDefault="00313933">
      <w:pPr>
        <w:pStyle w:val="Virsraksts3"/>
      </w:pPr>
      <w:r>
        <w:lastRenderedPageBreak/>
        <w:t>Divpadsmitā tēma</w:t>
      </w:r>
    </w:p>
    <w:p w:rsidR="00E3347A" w:rsidRDefault="00313933">
      <w:pPr>
        <w:pStyle w:val="Virsraksts1"/>
      </w:pPr>
      <w:r>
        <w:t>Priekšteči</w:t>
      </w:r>
    </w:p>
    <w:p w:rsidR="00E3347A" w:rsidRDefault="00313933">
      <w:pPr>
        <w:pStyle w:val="Virsraksts2"/>
        <w:rPr>
          <w:b w:val="0"/>
          <w:bCs w:val="0"/>
        </w:rPr>
      </w:pPr>
      <w:r>
        <w:t>Galvenā rakstvieta:</w:t>
      </w:r>
      <w:r>
        <w:rPr>
          <w:b w:val="0"/>
          <w:bCs w:val="0"/>
        </w:rPr>
        <w:t xml:space="preserve"> </w:t>
      </w:r>
      <w:r>
        <w:rPr>
          <w:b w:val="0"/>
          <w:bCs w:val="0"/>
          <w:i/>
          <w:iCs/>
        </w:rPr>
        <w:t>2. Timotejam 1:7</w:t>
      </w:r>
    </w:p>
    <w:p w:rsidR="00E3347A" w:rsidRDefault="00313933">
      <w:pPr>
        <w:pStyle w:val="Virsraksts2"/>
        <w:spacing w:before="0"/>
      </w:pPr>
      <w:r>
        <w:t>Studiju fokuss:</w:t>
      </w:r>
      <w:r>
        <w:rPr>
          <w:b w:val="0"/>
          <w:bCs w:val="0"/>
        </w:rPr>
        <w:t xml:space="preserve"> </w:t>
      </w:r>
      <w:r>
        <w:rPr>
          <w:b w:val="0"/>
          <w:bCs w:val="0"/>
          <w:i/>
          <w:iCs/>
        </w:rPr>
        <w:t>Dan. 2:31–45; Atkl. 13:11–17.</w:t>
      </w:r>
    </w:p>
    <w:p w:rsidR="00E3347A" w:rsidRDefault="00313933">
      <w:pPr>
        <w:pStyle w:val="Virsraksts2"/>
      </w:pPr>
      <w:r>
        <w:t>I DAĻA — PĀRSKATS</w:t>
      </w:r>
    </w:p>
    <w:p w:rsidR="00E3347A" w:rsidRDefault="00313933">
      <w:pPr>
        <w:pStyle w:val="Body"/>
      </w:pPr>
      <w:r>
        <w:t>Pēdējās divas nedēļas mēs studējām Bībeles stāstus un psalmus, kuros bija netiešas norādes (</w:t>
      </w:r>
      <w:proofErr w:type="spellStart"/>
      <w:r>
        <w:t>alūzijas</w:t>
      </w:r>
      <w:proofErr w:type="spellEnd"/>
      <w:r>
        <w:t>) uz nākotnes pravietojumiem. Tomēr šīs prog</w:t>
      </w:r>
      <w:r>
        <w:t>nozes par nākotni bija tikai netiešas atziņas, kas sagatavoja mūs pravietojumu vēsts saņemšanai un izpratnei. Šajā mācību stundā mēs pievērsīsim uzmanību pravietojumiem, kas nepārprotami attiecas uz gala laiku. Mums jāatceras, ka Bībele nav tikai skaistu s</w:t>
      </w:r>
      <w:r>
        <w:t xml:space="preserve">tāstu grāmata, kas uzrakstīta mūsu izklaidei. Bībele nav arī tikai garīgas un morālas pamācības. Tas, kas padara Bībeli unikālu, ir tās vēsts par cerību: Dievs glābs pasauli laika beigās. </w:t>
      </w:r>
    </w:p>
    <w:p w:rsidR="00E3347A" w:rsidRDefault="00313933">
      <w:pPr>
        <w:pStyle w:val="Body"/>
      </w:pPr>
      <w:r>
        <w:t xml:space="preserve">Cerības vēsts, protams, dažādos veidos ir sastopama visos Rakstos. </w:t>
      </w:r>
      <w:r>
        <w:t>Taču īpaši divas apokaliptiskās grāmatas, Daniēla un Atklāsmes grāmata, pievēršas pasaules galīgajam liktenim. Šīs divas grāmatas ir savstarpēji saistītas, un tādēļ tās tiks aplūkotas saistībā viena ar otru. Šīs nedēļas nodarbība vispirms aptvers pravietis</w:t>
      </w:r>
      <w:r>
        <w:t xml:space="preserve">ko notikumu vispārējo līniju, kas atklāta Daniēla pravietojumā par statuju </w:t>
      </w:r>
      <w:r>
        <w:rPr>
          <w:i/>
          <w:iCs/>
        </w:rPr>
        <w:t>(Dan. 2:31–45)</w:t>
      </w:r>
      <w:r>
        <w:t>. Pēc tam mēs aplūkosim cilvēces vēstures pēdējās dienas. Mēs redzēsim, kā Daniēla pravietojums atklās ļaunuma spēku un nosodīs tā mentalitāti, ko jau parādīja babilon</w:t>
      </w:r>
      <w:r>
        <w:t xml:space="preserve">iešu ķēniņi </w:t>
      </w:r>
      <w:r>
        <w:rPr>
          <w:i/>
          <w:iCs/>
        </w:rPr>
        <w:t>(Daniēla 3)</w:t>
      </w:r>
      <w:r>
        <w:t xml:space="preserve">. Pēc tam šis pravietojums sasniegs savu piepildījumu 7. un 8. nodaļā aprakstītajā mazajā ragā un Atklāsmes grāmatas 13. un 14. nodaļā aprakstītajā zvērā. </w:t>
      </w:r>
    </w:p>
    <w:p w:rsidR="00E3347A" w:rsidRDefault="00313933">
      <w:pPr>
        <w:pStyle w:val="Virsraksts2"/>
        <w:rPr>
          <w:caps/>
        </w:rPr>
      </w:pPr>
      <w:r>
        <w:rPr>
          <w:caps/>
        </w:rPr>
        <w:t>II DAĻA — Komentārs</w:t>
      </w:r>
    </w:p>
    <w:p w:rsidR="00E3347A" w:rsidRDefault="00313933">
      <w:pPr>
        <w:pStyle w:val="Body"/>
      </w:pPr>
      <w:r>
        <w:rPr>
          <w:b/>
          <w:bCs/>
        </w:rPr>
        <w:t>Bābeles mentalitāte.</w:t>
      </w:r>
      <w:r>
        <w:t xml:space="preserve"> Daniēla grāmata sākas ar </w:t>
      </w:r>
      <w:proofErr w:type="spellStart"/>
      <w:r>
        <w:t>alūziju</w:t>
      </w:r>
      <w:proofErr w:type="spellEnd"/>
      <w:r>
        <w:t xml:space="preserve"> (ne</w:t>
      </w:r>
      <w:r>
        <w:t xml:space="preserve">tiešu norādi) uz stāstu par Bābeles torni. Kad pravietis ziņo par Nebukadnēcara došanos pret Jeruzalemi, viņš piemin reto un senatnīgo vārdu </w:t>
      </w:r>
      <w:proofErr w:type="spellStart"/>
      <w:r>
        <w:rPr>
          <w:i/>
          <w:iCs/>
        </w:rPr>
        <w:t>Sineāra</w:t>
      </w:r>
      <w:proofErr w:type="spellEnd"/>
      <w:r>
        <w:t xml:space="preserve">, tieši to vārdu, kas attiecās uz vietu, kur Bābeles celtnieki uzcēla savu torni </w:t>
      </w:r>
      <w:r>
        <w:rPr>
          <w:i/>
          <w:iCs/>
        </w:rPr>
        <w:t>(1. Moz. 11:2)</w:t>
      </w:r>
      <w:r>
        <w:t>. Šī īpašā at</w:t>
      </w:r>
      <w:r>
        <w:t>sauce jau grāmatas sākumā atklāj Bībeles autora nodomu saistīt Nebukadnēcara karagājienu, lai pārvestu Jeruzalemes tempļa priekšmetus uz savu vietu Babilonu</w:t>
      </w:r>
      <w:r>
        <w:rPr>
          <w:i/>
          <w:iCs/>
        </w:rPr>
        <w:t xml:space="preserve"> (</w:t>
      </w:r>
      <w:proofErr w:type="spellStart"/>
      <w:r>
        <w:rPr>
          <w:i/>
          <w:iCs/>
        </w:rPr>
        <w:t>Sineāru</w:t>
      </w:r>
      <w:proofErr w:type="spellEnd"/>
      <w:r>
        <w:rPr>
          <w:i/>
          <w:iCs/>
        </w:rPr>
        <w:t>)</w:t>
      </w:r>
      <w:r>
        <w:t xml:space="preserve">, ar Bābeles torņa celtniekiem. </w:t>
      </w:r>
    </w:p>
    <w:p w:rsidR="00E3347A" w:rsidRDefault="00313933">
      <w:pPr>
        <w:pStyle w:val="Body"/>
      </w:pPr>
      <w:r>
        <w:t>Daniēla 2. nodaļā tam pašam ķēniņam ir sapnis, kas viņu s</w:t>
      </w:r>
      <w:r>
        <w:t xml:space="preserve">atrauc. Daniēls, kurš ir aicināts sapni iztulkot, paskaidro ķēniņam, ka debesu Dievs sūtīja šo sapni, lai palīdzētu viņam saprast un apzināties “savas sirds domas” </w:t>
      </w:r>
      <w:r>
        <w:rPr>
          <w:i/>
          <w:iCs/>
        </w:rPr>
        <w:t>(Dan. 2:30)</w:t>
      </w:r>
      <w:r>
        <w:t xml:space="preserve">. </w:t>
      </w:r>
      <w:proofErr w:type="spellStart"/>
      <w:r>
        <w:t>Nebukadnēcaram</w:t>
      </w:r>
      <w:proofErr w:type="spellEnd"/>
      <w:r>
        <w:t xml:space="preserve"> patiešām bija tāda pati mentalitāte kā Bābeles torņa celtniekiem</w:t>
      </w:r>
      <w:r>
        <w:t>. Kad Nebukadnēcars nesa Jeruzalemes tempļa priekšmetus uz savu templi, viņš patiesībā izrādīja tādu pašu nodomu ieņemt Dieva vietu. Tādējādi jau pašā sākumā Daniēls atklāj sapņa atslēgu. Šis sapnis vispirms attiecas uz ķēniņa “Bābeles” mentalitāti. Vēlāk,</w:t>
      </w:r>
      <w:r>
        <w:t xml:space="preserve"> Daniēla 3. nodaļā, Nebukadnēcara uzvedība apstiprinās šo spriedumu (skat. tālāk). Patiesībā šis nosodījums veido galveno pavedienu, kas vijas cauri visam pravietojumam par zemes valstībām. </w:t>
      </w:r>
    </w:p>
    <w:p w:rsidR="00E3347A" w:rsidRDefault="00313933">
      <w:pPr>
        <w:pStyle w:val="Body"/>
      </w:pPr>
      <w:r>
        <w:t>Pirmajā rindkopā Daniēls norāda uz Nebukadnēcara lepnumu un uzurp</w:t>
      </w:r>
      <w:r>
        <w:t>āciju: no vienas puses Daniēls uzrunā ķēniņu ar viņa parasto titulu “ķēniņu ķēniņš”, kas viņam piešķir dievišķību, it kā viņš būtu tas, kurš valda pār citiem ķēniņiem. No otras puses Daniēls skaidri norāda uz “Debesu Dievu” kā vienīgo, kam ķēniņš ir parādā</w:t>
      </w:r>
      <w:r>
        <w:t xml:space="preserve"> savu varu </w:t>
      </w:r>
      <w:r>
        <w:rPr>
          <w:i/>
          <w:iCs/>
        </w:rPr>
        <w:t>(Dan. 2:37)</w:t>
      </w:r>
      <w:r>
        <w:t xml:space="preserve">. Daniēls apraksta ķēniņu tā, it kā viņš pats būtu Radītājs (vismaz atbilstoši Nebukadnēcara domāšanai); tajā pašā laikā Daniēls atgādina ķēniņam, ka tieši debesu Dievs ir tas, kas devis viņam visu, kas viņam pieder </w:t>
      </w:r>
      <w:r>
        <w:rPr>
          <w:i/>
          <w:iCs/>
        </w:rPr>
        <w:t>(Dan. 2:38)</w:t>
      </w:r>
      <w:r>
        <w:t xml:space="preserve">. </w:t>
      </w:r>
    </w:p>
    <w:p w:rsidR="00E3347A" w:rsidRDefault="00313933">
      <w:pPr>
        <w:pStyle w:val="Body"/>
      </w:pPr>
      <w:r>
        <w:lastRenderedPageBreak/>
        <w:t xml:space="preserve">Pēc </w:t>
      </w:r>
      <w:r>
        <w:t>tam Daniēls paziņo, ka nākamās pasaules valstības būs zemākas par Nebukadnēcara valstību, atkal liekot noprast, ka tās ir tikpat cilvēcīgas un pārejošas kā viņš un viņa valstība. Zīmīgi, ka šo valstību gals ir raksturīgs tai pašai mentalitātei, kas noteica</w:t>
      </w:r>
      <w:r>
        <w:t xml:space="preserve"> Bābeli: valstību vadoņi mēģinās apvienot savas valstības un nostiprināt savu varu, gluži kā to darīja Bābeles torņa celtnieki </w:t>
      </w:r>
      <w:r>
        <w:rPr>
          <w:i/>
          <w:iCs/>
        </w:rPr>
        <w:t>(1. Moz. 11:4)</w:t>
      </w:r>
      <w:r>
        <w:t xml:space="preserve">. </w:t>
      </w:r>
    </w:p>
    <w:p w:rsidR="00E3347A" w:rsidRDefault="00313933">
      <w:pPr>
        <w:pStyle w:val="Body"/>
      </w:pPr>
      <w:r>
        <w:t>Jāatzīmē, ka galvenās iezīmes, kas raksturo šos centienus saplūst kopā, apzīmē “podnieka māla” materiāls. Šis mā</w:t>
      </w:r>
      <w:r>
        <w:t xml:space="preserve">ls simbolizē vienu no eshatoloģiskajām varām, kas sākās uzreiz pēc pagāniskās Romas krišanas </w:t>
      </w:r>
      <w:r>
        <w:rPr>
          <w:i/>
          <w:iCs/>
        </w:rPr>
        <w:t>(Dan. 2:41)</w:t>
      </w:r>
      <w:r>
        <w:t xml:space="preserve"> un turpinājās līdz pat laiku beigām, kā tas iezīmējas frāzē, kas ievada Dieva valstības rašanos: “Bet šo ķēniņu laikā debesu Dievs cels valsti, kura pa</w:t>
      </w:r>
      <w:r>
        <w:t xml:space="preserve">stāvēs nesagrauta mūžīgi.” </w:t>
      </w:r>
      <w:r>
        <w:rPr>
          <w:i/>
          <w:iCs/>
        </w:rPr>
        <w:t>(Dan. 2:44)</w:t>
      </w:r>
      <w:r>
        <w:t xml:space="preserve">. </w:t>
      </w:r>
    </w:p>
    <w:p w:rsidR="00E3347A" w:rsidRDefault="00313933">
      <w:pPr>
        <w:pStyle w:val="Body"/>
      </w:pPr>
      <w:r>
        <w:t xml:space="preserve">To, ka šai eshatoloģiskajai varai bija tādas pašas ambīcijas ieņemt Dieva vietu kā Bābeles ļaudīm, norāda jau to simbolizējošais podnieka māla materiāls, kas Bībelē bieži tiek saistīts ar cilvēces simbolu </w:t>
      </w:r>
      <w:r>
        <w:rPr>
          <w:i/>
          <w:iCs/>
        </w:rPr>
        <w:t>(Jes. 29:1</w:t>
      </w:r>
      <w:r>
        <w:rPr>
          <w:i/>
          <w:iCs/>
        </w:rPr>
        <w:t>6, Jer. 18:2, Rom. 9:20, 21 u.c.)</w:t>
      </w:r>
      <w:r>
        <w:t>. Kamēr pārējie materiāli simbolizē cilvēcisko politisko varu, māls simbolizē citu, garīgo varu, kas pretendē uz dievišķību. Ir interesanti atzīmēt, ka redzējuma pēdējā aina, kuras kulminācija ir visu valstību sagraušana, b</w:t>
      </w:r>
      <w:r>
        <w:t xml:space="preserve">eidzas ar mālu, kas ir visu materiālu centrā: “dzelzs, varš, māls, sudrabs un zelts” </w:t>
      </w:r>
      <w:r>
        <w:rPr>
          <w:i/>
          <w:iCs/>
        </w:rPr>
        <w:t>(Dan. 2:45)</w:t>
      </w:r>
      <w:r>
        <w:t>. Tas novietots visu pārējo materiālu virsotnē. “Māls”, šķiet, iemieso visa tā kvintesenci, uz ko šīs pasaulīgās valstības tiecās: Dieva prerogatīvu piesavināša</w:t>
      </w:r>
      <w:r>
        <w:t xml:space="preserve">nos. </w:t>
      </w:r>
    </w:p>
    <w:p w:rsidR="00E3347A" w:rsidRDefault="00313933">
      <w:pPr>
        <w:pStyle w:val="Body"/>
      </w:pPr>
      <w:r>
        <w:rPr>
          <w:b/>
          <w:bCs/>
        </w:rPr>
        <w:t>Uzurpējošā vara.</w:t>
      </w:r>
      <w:r>
        <w:t xml:space="preserve"> Daniēla 3. nodaļā Nebukadnēcars nekavējoties (ironiski) diskreditē spriedumu, ko tikko uzzināja no sapņa. Viņš patiešām cītīgi strādās, lai ieņemtu debesu Dieva vietu. Sapnis skaidri norāda, ka “debesu Dievs </w:t>
      </w:r>
      <w:r>
        <w:rPr>
          <w:i/>
          <w:iCs/>
        </w:rPr>
        <w:t>cels</w:t>
      </w:r>
      <w:r>
        <w:t xml:space="preserve"> valsti, kura pastāvē</w:t>
      </w:r>
      <w:r>
        <w:t xml:space="preserve">s nesagrauta mūžīgi.” </w:t>
      </w:r>
      <w:r>
        <w:rPr>
          <w:i/>
          <w:iCs/>
        </w:rPr>
        <w:t>(Dan. 2:44, izcēlums pievienots)</w:t>
      </w:r>
      <w:r>
        <w:t xml:space="preserve">; pretēji Dieva gribai Nebukadnēcars cenšas “celt” zelta tēlu, kas pārstāvētu viņu pašu, “zelta galvu” </w:t>
      </w:r>
      <w:r>
        <w:rPr>
          <w:i/>
          <w:iCs/>
        </w:rPr>
        <w:t>(Dan. 2:38)</w:t>
      </w:r>
      <w:r>
        <w:t>. Nebukadnēcars nav apmierināts ar to, ka viņš ir tikai zelta galva, kā tas bija norādīt</w:t>
      </w:r>
      <w:r>
        <w:t>s sapnī, tagad viņš sevi veido par mūžīgo ķēniņu, kura impērija pastāvēs mūžīgi, uz ko norāda viņa uzceltā statuja — viscaur no zelta. Būtībā Nebukadnēcars “uzcēla” savu tēlu, lai aizstātu mūžīgo Dieva valstību. Pievērsiet uzmanību tam pašam darbības vārda</w:t>
      </w:r>
      <w:r>
        <w:t xml:space="preserve">m “uzcelt”. Ar Nebukadnēcara uzurpāciju stāsts nebeidzas. </w:t>
      </w:r>
    </w:p>
    <w:p w:rsidR="00E3347A" w:rsidRDefault="00313933">
      <w:pPr>
        <w:pStyle w:val="Body"/>
      </w:pPr>
      <w:r>
        <w:t>Nākamais Nebukadnēcara solis bija vardarbīga vajāšana pret visiem, kas negribēja zemoties viņa tēlam. Stāsts vēsta, ka trīs ebreji atsakās pielūgt tēlu, un tā rezultātā viņiem draud nāve, proti, vi</w:t>
      </w:r>
      <w:r>
        <w:t xml:space="preserve">ņus “tūlīt iemetīs degošā ceplī!” </w:t>
      </w:r>
      <w:r>
        <w:rPr>
          <w:i/>
          <w:iCs/>
        </w:rPr>
        <w:t>(Dan. 3:6)</w:t>
      </w:r>
      <w:r>
        <w:t>. Tiek izmantotas visdažādākās stratēģijas, lai pārliecinātu ebrejus piekāpties. Nāves draudus skaidri attēlo krāsns pie tēla kājām. Tiek izmantota visu līmeņu administrācijas vara, lai nodrošinātu kontroli pār v</w:t>
      </w:r>
      <w:r>
        <w:t xml:space="preserve">isiem iedzīvotāju slāņiem. Lai sasniegtu cilvēkus visās impērijas daļās, tiek izmantots plašsaziņas līdzekļu spēks. Pat mūzikas un mākslas spēku izmanto, lai ietekmētu un kontrolētu emocijas. </w:t>
      </w:r>
    </w:p>
    <w:p w:rsidR="00E3347A" w:rsidRDefault="00313933">
      <w:pPr>
        <w:pStyle w:val="Body"/>
      </w:pPr>
      <w:r>
        <w:t>Saskaņā ar ziņojumu par viņu pretošanos, šie trīs ebreji nepade</w:t>
      </w:r>
      <w:r>
        <w:t xml:space="preserve">vās savā pārliecībā palikt uzticīgi Dievam. Tādējādi divas pielūdzēju nometnes — Bābeles nometne un trīs ebreju nometne — tika skaidri norobežotas un pretstatītas: Bābeles nometne ir trokšņaina. Viņi “stiprā balsī” kliedz </w:t>
      </w:r>
      <w:r>
        <w:rPr>
          <w:i/>
          <w:iCs/>
        </w:rPr>
        <w:t>(Dan. 3:4)</w:t>
      </w:r>
      <w:r>
        <w:t>. Dieva nometne ir klusa</w:t>
      </w:r>
      <w:r>
        <w:t xml:space="preserve">: “Uz to mums tev nekas nav jāpaskaidro!” </w:t>
      </w:r>
      <w:r>
        <w:rPr>
          <w:i/>
          <w:iCs/>
        </w:rPr>
        <w:t>(Dan. 3:16)</w:t>
      </w:r>
      <w:r>
        <w:t xml:space="preserve">. Bābeles nometne ir spēcīga — tajā ir “pārvaldnieki”, “priekšnieki” u.c. </w:t>
      </w:r>
      <w:r>
        <w:rPr>
          <w:i/>
          <w:iCs/>
        </w:rPr>
        <w:t>(Dan. 3:2)</w:t>
      </w:r>
      <w:r>
        <w:t xml:space="preserve">. Dieva nometne ir pazemīga un zema pēc sava stāvokļa — tā ir vienkārši identificēta kā “daži jūdi” </w:t>
      </w:r>
      <w:r>
        <w:rPr>
          <w:i/>
          <w:iCs/>
        </w:rPr>
        <w:t>(Dan. 3:12)</w:t>
      </w:r>
      <w:r>
        <w:t>. Bābele</w:t>
      </w:r>
      <w:r>
        <w:t xml:space="preserve">s nometne ir </w:t>
      </w:r>
      <w:proofErr w:type="spellStart"/>
      <w:r>
        <w:t>daudzskaitlīga</w:t>
      </w:r>
      <w:proofErr w:type="spellEnd"/>
      <w:r>
        <w:t xml:space="preserve"> — tā sastāv no “tautām, ciltīm un valodām” </w:t>
      </w:r>
      <w:r>
        <w:rPr>
          <w:i/>
          <w:iCs/>
        </w:rPr>
        <w:t>(Dan. 3:7)</w:t>
      </w:r>
      <w:r>
        <w:t xml:space="preserve">. Dieva nometnē ir tikai “trīs vīri” </w:t>
      </w:r>
      <w:r>
        <w:rPr>
          <w:i/>
          <w:iCs/>
        </w:rPr>
        <w:t>(Dan. 3:23).</w:t>
      </w:r>
      <w:r>
        <w:t xml:space="preserve"> Bābeles nometne ir orientēta uz tagadni: “Kad tautas, ciltis un valodas dzirdēja … tās zemojās … un to pielūdza” </w:t>
      </w:r>
      <w:r>
        <w:rPr>
          <w:i/>
          <w:iCs/>
        </w:rPr>
        <w:t>(Dan. 3:7)</w:t>
      </w:r>
      <w:r>
        <w:t xml:space="preserve">. </w:t>
      </w:r>
      <w:r>
        <w:t xml:space="preserve">Dieva nometne ir orientēta uz nākotni: “Mūsu Dievs … var mūs izglābt … un Viņš mūs izglābs.” </w:t>
      </w:r>
      <w:r>
        <w:rPr>
          <w:i/>
          <w:iCs/>
        </w:rPr>
        <w:t>(Dan. 3:17)</w:t>
      </w:r>
      <w:r>
        <w:t xml:space="preserve">. Bābeles nometnes ļaudis ir </w:t>
      </w:r>
      <w:proofErr w:type="spellStart"/>
      <w:r>
        <w:t>legālisti</w:t>
      </w:r>
      <w:proofErr w:type="spellEnd"/>
      <w:r>
        <w:t xml:space="preserve"> un paklausa bailēs un savtīgās interesēs. Dieva nometnes ļaudis kalpo Dievam no žēlastības, pat ja Viņš nolemtu v</w:t>
      </w:r>
      <w:r>
        <w:t xml:space="preserve">iņus neizglābt </w:t>
      </w:r>
      <w:r>
        <w:rPr>
          <w:i/>
          <w:iCs/>
        </w:rPr>
        <w:t>(Dan. 3:18)</w:t>
      </w:r>
      <w:r>
        <w:t>.</w:t>
      </w:r>
    </w:p>
    <w:p w:rsidR="00E3347A" w:rsidRDefault="00313933">
      <w:pPr>
        <w:pStyle w:val="Body"/>
      </w:pPr>
      <w:r>
        <w:rPr>
          <w:b/>
          <w:bCs/>
        </w:rPr>
        <w:lastRenderedPageBreak/>
        <w:t>Mazais rags un zvērs.</w:t>
      </w:r>
      <w:r>
        <w:t xml:space="preserve"> Bābeles mentalitāte, kas raksturoja varu, kuru pārstāvēja podnieka māls, atkal parādās mazajā ragā Daniēla 7. un 8. nodaļā. Taču šoreiz uzurpējošie un vajājošie tēli ir spilgtāki un skaidrāki. Tāpat kā māls</w:t>
      </w:r>
      <w:r>
        <w:t xml:space="preserve"> apgalvoja, ka ir dievišķs, arī mazais rags apgalvo, ka ir dievišķs, un viņa augstprātība un uzurpācijas tieksme ir vēl izteiktāka </w:t>
      </w:r>
      <w:r>
        <w:rPr>
          <w:i/>
          <w:iCs/>
        </w:rPr>
        <w:t>(Dan. 7:25)</w:t>
      </w:r>
      <w:r>
        <w:t xml:space="preserve">, un ir vērojama tāda pati saistība starp uzurpāciju un vajāšanu </w:t>
      </w:r>
      <w:r>
        <w:rPr>
          <w:i/>
          <w:iCs/>
        </w:rPr>
        <w:t>(Dan. 8:24, 25)</w:t>
      </w:r>
      <w:r>
        <w:t xml:space="preserve">. </w:t>
      </w:r>
    </w:p>
    <w:p w:rsidR="00E3347A" w:rsidRDefault="00313933">
      <w:pPr>
        <w:pStyle w:val="Body"/>
      </w:pPr>
      <w:r>
        <w:t>Atklāsmes grāmatā atkārtojas ta</w:t>
      </w:r>
      <w:r>
        <w:t>s pats apokaliptiskais scenārijs, taču ar atšķirīgu simbolismu. Uzreiz pēc tiem pašiem četriem dzīvniekiem, kurus mēs pirmo reizi redzējām Daniēla 7. nodaļā, apokaliptiskā atklāsme atklāj uzurpācijas spēku, kas tiek identificēts kā zvērs. Tāpat kā mazais r</w:t>
      </w:r>
      <w:r>
        <w:t xml:space="preserve">ags no Daniēla 7. un 8. nodaļas, šis zvērs uzdodas par dievišķu </w:t>
      </w:r>
      <w:r>
        <w:rPr>
          <w:i/>
          <w:iCs/>
        </w:rPr>
        <w:t>(Atkl. 13:4)</w:t>
      </w:r>
      <w:r>
        <w:t xml:space="preserve"> un vajā Dieva tautu </w:t>
      </w:r>
      <w:r>
        <w:rPr>
          <w:i/>
          <w:iCs/>
        </w:rPr>
        <w:t>(Atkl. 13:5, 7)</w:t>
      </w:r>
      <w:r>
        <w:t xml:space="preserve">. Šis ātrais pravietojuma apskats ir nepieciešams, lai mēs saprastu pravietisko brīdinājuma vārdu un iedrošinātu Dieva tautu </w:t>
      </w:r>
      <w:r>
        <w:rPr>
          <w:i/>
          <w:iCs/>
        </w:rPr>
        <w:t>(2. Tim. 1:7)</w:t>
      </w:r>
      <w:r>
        <w:t>.</w:t>
      </w:r>
    </w:p>
    <w:p w:rsidR="00E3347A" w:rsidRDefault="00313933">
      <w:pPr>
        <w:pStyle w:val="Virsraksts2"/>
      </w:pPr>
      <w:r>
        <w:rPr>
          <w:caps/>
        </w:rPr>
        <w:t xml:space="preserve">III </w:t>
      </w:r>
      <w:r>
        <w:rPr>
          <w:caps/>
        </w:rPr>
        <w:t>DAĻA — Pielietojums dzīvē</w:t>
      </w:r>
    </w:p>
    <w:p w:rsidR="00E3347A" w:rsidRDefault="00313933">
      <w:pPr>
        <w:pStyle w:val="Body"/>
      </w:pPr>
      <w:r>
        <w:t>1. Lai gan mazais rags un zvērs pārstāv skaidru vēsturisku struktūru — Katoļu baznīcu, kā mums vajadzētu reaģēt uz šo identificēšanu? Kā mums vajadzētu attiekties pret katoļticīgiem ļaudīm? Identificējiet Bābeles mentalitāti vēstu</w:t>
      </w:r>
      <w:r>
        <w:t>rē (Katoļu baznīcā, bet arī totalitārajos režīmos, piemēram, nacistu režīmā un marksisma–staļinisma režīmā). Analizējiet iespējamo Bābeles mehānismu savā baznīcā un savā personīgajā raksturā; attiecībās ar citiem cilvēkiem; ģimenes kontekstā vai darba kont</w:t>
      </w:r>
      <w:r>
        <w:t>ekstā; attieksmē pret saviem darbiniekiem, laulāto un bērniem. Kā mums pāriet no Bābeles mentalitātes uz biblisko domāšanas veidu?</w:t>
      </w:r>
    </w:p>
    <w:p w:rsidR="00E3347A" w:rsidRDefault="00313933">
      <w:pPr>
        <w:pStyle w:val="Body"/>
      </w:pPr>
      <w:r>
        <w:t>2. Salīdziniet Bābeles nometni un trīs ebreju nometni. Pārdomājiet katru šī salīdzinājuma aspektu un izdariet secinājumus, la</w:t>
      </w:r>
      <w:r>
        <w:t>i tos piemērotu: Kā šis salīdzinājums ietekmē jūsu draudzes dzīvi? Ko mēs varam mācīties no šiem piemēriem attiecībā uz mūsu dievkalpojumiem? Kā veids, kā mēs atskaņojam mūziku, vai veids, kā sludinām, ietekmē to, kā mēs pielūdzam Radītāju? Kādu mācību jūs</w:t>
      </w:r>
      <w:r>
        <w:t xml:space="preserve"> gūstat no novērojuma, ka Dieva nometnē vienmēr ir mazākums? Kā jūs piemērojat šo patiesību vairākuma argumentu izmantošanai, lai pamatotu teoloģisko patiesību? Pārrunājiet ar klases biedriem nepieciešamību būt orientētiem uz nākotni, nevis uz tagadni. Kā </w:t>
      </w:r>
      <w:r>
        <w:t>uz nākotni vai uz tagadni orientēta domāšana ietekmē jūsu izvēli ētiskos un laulības jautājumos? Uz nākotni orientēta perspektīva liek mums apsvērt mūsu rīcības sekas. Uz tagadni orientēta domāšana, kas koncentrējas uz tūlītēju atalgojumu, beidzas ar seklu</w:t>
      </w:r>
      <w:r>
        <w:t>, egoistisku, materiālistisku un pat bīstamu domāšanu gan mums, gan citiem. Pārrunājiet.</w:t>
      </w:r>
      <w:r>
        <w:rPr>
          <w:rFonts w:ascii="Arial Unicode MS" w:hAnsi="Arial Unicode MS"/>
        </w:rPr>
        <w:br w:type="page"/>
      </w:r>
    </w:p>
    <w:p w:rsidR="00E3347A" w:rsidRDefault="00313933">
      <w:pPr>
        <w:pStyle w:val="Virsraksts3"/>
      </w:pPr>
      <w:r>
        <w:lastRenderedPageBreak/>
        <w:t>Trīspadsmitā tēma</w:t>
      </w:r>
    </w:p>
    <w:p w:rsidR="00E3347A" w:rsidRDefault="00313933">
      <w:pPr>
        <w:pStyle w:val="Virsraksts1"/>
      </w:pPr>
      <w:r>
        <w:t>Beigu tēli</w:t>
      </w:r>
    </w:p>
    <w:p w:rsidR="00E3347A" w:rsidRDefault="00313933">
      <w:pPr>
        <w:pStyle w:val="Virsraksts2"/>
        <w:rPr>
          <w:b w:val="0"/>
          <w:bCs w:val="0"/>
        </w:rPr>
      </w:pPr>
      <w:r>
        <w:t>Galvenā rakstvieta:</w:t>
      </w:r>
      <w:r>
        <w:rPr>
          <w:b w:val="0"/>
          <w:bCs w:val="0"/>
        </w:rPr>
        <w:t xml:space="preserve"> </w:t>
      </w:r>
      <w:r>
        <w:rPr>
          <w:b w:val="0"/>
          <w:bCs w:val="0"/>
          <w:i/>
          <w:iCs/>
        </w:rPr>
        <w:t>Jonas 1:9</w:t>
      </w:r>
    </w:p>
    <w:p w:rsidR="00E3347A" w:rsidRDefault="00313933">
      <w:pPr>
        <w:pStyle w:val="Virsraksts2"/>
        <w:spacing w:before="0"/>
      </w:pPr>
      <w:r>
        <w:t>Studiju fokuss:</w:t>
      </w:r>
      <w:r>
        <w:rPr>
          <w:b w:val="0"/>
          <w:bCs w:val="0"/>
        </w:rPr>
        <w:t xml:space="preserve"> </w:t>
      </w:r>
      <w:r>
        <w:rPr>
          <w:b w:val="0"/>
          <w:bCs w:val="0"/>
          <w:i/>
          <w:iCs/>
        </w:rPr>
        <w:t>Mt. 12:38–42, Jņ. 3:5–10, Atkl. 18:4, Dan. 5:1–31.</w:t>
      </w:r>
    </w:p>
    <w:p w:rsidR="00E3347A" w:rsidRDefault="00313933">
      <w:pPr>
        <w:pStyle w:val="Virsraksts2"/>
      </w:pPr>
      <w:r>
        <w:t>I DAĻA — PĀRSKATS</w:t>
      </w:r>
    </w:p>
    <w:p w:rsidR="00E3347A" w:rsidRDefault="00313933">
      <w:pPr>
        <w:pStyle w:val="Body"/>
      </w:pPr>
      <w:r>
        <w:t>Tā kā Bībele būtībā ir</w:t>
      </w:r>
      <w:r>
        <w:t xml:space="preserve"> par Dieva valstību, tās galvenā vēsts ir vērsta uz galu un Dieva debesu valstību. Par šo eshatoloģisko apgaismību apliecina un atklāj Bībeles apokaliptiskie pravietojumi, kas skaidri un nepārprotami atklāj beigu laiku scenāriju. Šī atklāsme ir atrodama ar</w:t>
      </w:r>
      <w:r>
        <w:t xml:space="preserve">ī citviet Rakstos, aprakstot konkrētus tiesas un glābšanas notikumus, kas notiks beigu laikā. </w:t>
      </w:r>
    </w:p>
    <w:p w:rsidR="00E3347A" w:rsidRDefault="00313933">
      <w:pPr>
        <w:pStyle w:val="Body"/>
      </w:pPr>
      <w:r>
        <w:t>Šīs nedēļas nodarbībā ir izvēlēti trīs no šiem notikumiem, kuriem ir viena īpaša kopīga iezīme: tie visi notiek Bībeles Israēla vēstures beigās un ietver pagānus</w:t>
      </w:r>
      <w:r>
        <w:t xml:space="preserve">, “tautas” </w:t>
      </w:r>
      <w:r>
        <w:rPr>
          <w:i/>
          <w:iCs/>
        </w:rPr>
        <w:t>(sal. ar 1. Moz. 12:3; 1. Moz. 22:18)</w:t>
      </w:r>
      <w:r>
        <w:t xml:space="preserve">. Pirmais notikums ir dramatisks: tas ir visas </w:t>
      </w:r>
      <w:proofErr w:type="spellStart"/>
      <w:r>
        <w:t>Ninives</w:t>
      </w:r>
      <w:proofErr w:type="spellEnd"/>
      <w:r>
        <w:t xml:space="preserve"> ļaužu sods un grēku nožēla pēc pravieša Jonas negribīgās evaņģelizācijas kampaņas. Otrs notikums ir traģisks: tas ir Belsacara tiesas un nenožēlošanas no</w:t>
      </w:r>
      <w:r>
        <w:t>tikums, kas beidzas ar viņa ķēniņvalsts zaudēšanu. Un trešais notikums ir brīnišķīgs: tā ir Dieva tautas glābšana, pateicoties persiešu ķēniņa Kīra ieguldījumam. Tas, ka gala laiks ir iemesls tautu glābšanai, kas beidzot pievienojas Israēla rindām, ir pārs</w:t>
      </w:r>
      <w:r>
        <w:t xml:space="preserve">teidzoši, tomēr saskaņā ar Pāvila pravietojumu tas ir simptomātisks eshatoloģiskā laika kosmiska mēroga piemērs: “… Līdz kamēr pasaules tautas visā pilnībā būs iegājušas. Un tā viss Israēls tiktu glābts.” </w:t>
      </w:r>
      <w:r>
        <w:rPr>
          <w:i/>
          <w:iCs/>
        </w:rPr>
        <w:t>(Rom. 11:25, 26)</w:t>
      </w:r>
      <w:r>
        <w:t xml:space="preserve">. </w:t>
      </w:r>
    </w:p>
    <w:p w:rsidR="00E3347A" w:rsidRDefault="00313933">
      <w:pPr>
        <w:pStyle w:val="Virsraksts2"/>
        <w:rPr>
          <w:caps/>
        </w:rPr>
      </w:pPr>
      <w:r>
        <w:rPr>
          <w:caps/>
        </w:rPr>
        <w:t>II DAĻA — Komentārs</w:t>
      </w:r>
    </w:p>
    <w:p w:rsidR="00E3347A" w:rsidRDefault="00313933">
      <w:pPr>
        <w:pStyle w:val="Body"/>
      </w:pPr>
      <w:proofErr w:type="spellStart"/>
      <w:r>
        <w:rPr>
          <w:b/>
          <w:bCs/>
        </w:rPr>
        <w:t>Ninives</w:t>
      </w:r>
      <w:proofErr w:type="spellEnd"/>
      <w:r>
        <w:rPr>
          <w:b/>
          <w:bCs/>
        </w:rPr>
        <w:t xml:space="preserve"> ties</w:t>
      </w:r>
      <w:r>
        <w:rPr>
          <w:b/>
          <w:bCs/>
        </w:rPr>
        <w:t>a.</w:t>
      </w:r>
      <w:r>
        <w:t xml:space="preserve"> Pravietis Jona, kas bija izraēliešu misionārs </w:t>
      </w:r>
      <w:proofErr w:type="spellStart"/>
      <w:r>
        <w:t>Ninives</w:t>
      </w:r>
      <w:proofErr w:type="spellEnd"/>
      <w:r>
        <w:t xml:space="preserve"> iedzīvotājiem, stāsta mums par savu veiksmi un neveiksmi. Dievs aicināja viņu no savas dzīvesvietas </w:t>
      </w:r>
      <w:proofErr w:type="spellStart"/>
      <w:r>
        <w:t>Gat</w:t>
      </w:r>
      <w:proofErr w:type="spellEnd"/>
      <w:r>
        <w:t>–</w:t>
      </w:r>
      <w:proofErr w:type="spellStart"/>
      <w:r>
        <w:t>Heferā</w:t>
      </w:r>
      <w:proofErr w:type="spellEnd"/>
      <w:r>
        <w:t xml:space="preserve"> </w:t>
      </w:r>
      <w:r>
        <w:rPr>
          <w:i/>
          <w:iCs/>
        </w:rPr>
        <w:t>(2. Ķēn. 14:25)</w:t>
      </w:r>
      <w:r>
        <w:t xml:space="preserve">, mazas pilsētiņas senās </w:t>
      </w:r>
      <w:proofErr w:type="spellStart"/>
      <w:r>
        <w:t>Israēlas</w:t>
      </w:r>
      <w:proofErr w:type="spellEnd"/>
      <w:r>
        <w:t xml:space="preserve"> ziemeļu daļā </w:t>
      </w:r>
      <w:proofErr w:type="spellStart"/>
      <w:r>
        <w:t>Jerobeāma</w:t>
      </w:r>
      <w:proofErr w:type="spellEnd"/>
      <w:r>
        <w:t xml:space="preserve"> II laikā, astota</w:t>
      </w:r>
      <w:r>
        <w:t xml:space="preserve">jā gadsimtā pirms Kristus </w:t>
      </w:r>
      <w:r>
        <w:rPr>
          <w:i/>
          <w:iCs/>
        </w:rPr>
        <w:t>(785. gs. p.m.ē.)</w:t>
      </w:r>
      <w:r>
        <w:t xml:space="preserve">. Šis laiks Ķēniņu grāmatā ir aprakstīts kā slikts laiks Israēlam, kura neticība izraisīja Dieva dusmas pret viņiem </w:t>
      </w:r>
      <w:r>
        <w:rPr>
          <w:i/>
          <w:iCs/>
        </w:rPr>
        <w:t>(2. Ķēn. 13:3)</w:t>
      </w:r>
      <w:r>
        <w:t>. Tomēr “Tas Kungs nebija sacījis, ka Viņš grib izdzēst Israēla vārdu apakš debesīm</w:t>
      </w:r>
      <w:r>
        <w:t xml:space="preserve">” </w:t>
      </w:r>
      <w:r>
        <w:rPr>
          <w:i/>
          <w:iCs/>
        </w:rPr>
        <w:t>(2. Ķēn. 14:27)</w:t>
      </w:r>
      <w:r>
        <w:t xml:space="preserve">. Tā vietā Dievs “izglāba viņus” no ienaidnieka </w:t>
      </w:r>
      <w:r>
        <w:rPr>
          <w:i/>
          <w:iCs/>
        </w:rPr>
        <w:t>(2. Ķēn. 14:27, NKJV)</w:t>
      </w:r>
      <w:r>
        <w:t xml:space="preserve">. </w:t>
      </w:r>
    </w:p>
    <w:p w:rsidR="00E3347A" w:rsidRDefault="00313933">
      <w:pPr>
        <w:pStyle w:val="Body"/>
      </w:pPr>
      <w:r>
        <w:t xml:space="preserve">Ironiskā kārtā tieši šajā laikā, kad Israēls bija neuzticīgs, Dievs aicināja Jonu doties uz </w:t>
      </w:r>
      <w:proofErr w:type="spellStart"/>
      <w:r>
        <w:t>Ninivi</w:t>
      </w:r>
      <w:proofErr w:type="spellEnd"/>
      <w:r>
        <w:t>, lai sludinātu tās iedzīvotājiem un mudinātu tos nožēlot grēkus. Jon</w:t>
      </w:r>
      <w:r>
        <w:t xml:space="preserve">a stāsta, ka, viņam par lielu izbīli, visa pilsēta patiešām nožēloja grēkus. Jonu tik ļoti satrauca Dieva aicinājums uz misiju, ka viņš atteicās paklausīt. Tā vietā, lai dotos uz ziemeļiem, uz </w:t>
      </w:r>
      <w:proofErr w:type="spellStart"/>
      <w:r>
        <w:t>Ninivi</w:t>
      </w:r>
      <w:proofErr w:type="spellEnd"/>
      <w:r>
        <w:t>, kā Dievs bija pavēlējis, Jona izvēlējās doties uz dienv</w:t>
      </w:r>
      <w:r>
        <w:t xml:space="preserve">idiem, uz </w:t>
      </w:r>
      <w:proofErr w:type="spellStart"/>
      <w:r>
        <w:t>Jopi</w:t>
      </w:r>
      <w:proofErr w:type="spellEnd"/>
      <w:r>
        <w:t xml:space="preserve">, un tad, iekāpis kuģī, devās uz </w:t>
      </w:r>
      <w:proofErr w:type="spellStart"/>
      <w:r>
        <w:t>Taršišu</w:t>
      </w:r>
      <w:proofErr w:type="spellEnd"/>
      <w:r>
        <w:t xml:space="preserve">. </w:t>
      </w:r>
    </w:p>
    <w:p w:rsidR="00E3347A" w:rsidRDefault="00313933">
      <w:pPr>
        <w:pStyle w:val="Body"/>
      </w:pPr>
      <w:r>
        <w:t xml:space="preserve">Jonas grāmatā ir aprakstīts, kā Jona nonāca lielās zivs vēderā, kas viņu izspļāva krastā </w:t>
      </w:r>
      <w:r>
        <w:rPr>
          <w:i/>
          <w:iCs/>
        </w:rPr>
        <w:t>(Jon. 2:11)</w:t>
      </w:r>
      <w:r>
        <w:t xml:space="preserve">. Jonu atceras kā pravieti, kuru norija liela zivs, jo viņš atteicās doties brīdināt </w:t>
      </w:r>
      <w:proofErr w:type="spellStart"/>
      <w:r>
        <w:t>Ninives</w:t>
      </w:r>
      <w:proofErr w:type="spellEnd"/>
      <w:r>
        <w:t xml:space="preserve"> pilsēt</w:t>
      </w:r>
      <w:r>
        <w:t xml:space="preserve">u par Dieva tiesu. Ironiskā kārtā </w:t>
      </w:r>
      <w:proofErr w:type="spellStart"/>
      <w:r>
        <w:t>Ninives</w:t>
      </w:r>
      <w:proofErr w:type="spellEnd"/>
      <w:r>
        <w:t xml:space="preserve"> iedzīvotāju ķīļrakstu valodā ir saglabājusies piemiņa par šo brīnumu: </w:t>
      </w:r>
      <w:proofErr w:type="spellStart"/>
      <w:r>
        <w:t>Ninives</w:t>
      </w:r>
      <w:proofErr w:type="spellEnd"/>
      <w:r>
        <w:t xml:space="preserve"> nosaukums ķīļrakstos ir izteikts kā “lielā zivs pilsētā”. It kā pats pilsētas nosaukums norādītu uz to, cik tālu Dievs, vīlies savā taut</w:t>
      </w:r>
      <w:r>
        <w:t xml:space="preserve">ā, būtu gatavs iet, lai glābtu pagānu tautu, kas būtu atsaucīgāka Viņa žēlastībai. </w:t>
      </w:r>
    </w:p>
    <w:p w:rsidR="00E3347A" w:rsidRDefault="00313933">
      <w:pPr>
        <w:pStyle w:val="Body"/>
      </w:pPr>
      <w:r>
        <w:t xml:space="preserve">Vēl interesanti ir atzīmēt, ka to pašu </w:t>
      </w:r>
      <w:proofErr w:type="spellStart"/>
      <w:r>
        <w:t>Ninives</w:t>
      </w:r>
      <w:proofErr w:type="spellEnd"/>
      <w:r>
        <w:t xml:space="preserve"> pilsētu 150 gadus vēlāk (630. g. p.m.ē.) atkal apmeklēja pravietis </w:t>
      </w:r>
      <w:proofErr w:type="spellStart"/>
      <w:r>
        <w:t>Nahums</w:t>
      </w:r>
      <w:proofErr w:type="spellEnd"/>
      <w:r>
        <w:t>, kurš tās iedzīvotājiem toreiz pasludināja pazudinā</w:t>
      </w:r>
      <w:r>
        <w:t xml:space="preserve">šanu viņu ļaunuma dēļ. Šie gadījumi lieliski ilustrē to, kā Dievs rīkojas ar saviem ļaudīm un tautām. Tajos mēs skaidri redzam, kā Dievs sniedz grēciniekiem žēlastību un kā Viņš joprojām soda viņus par viņu nenožēlotajiem grēkiem. </w:t>
      </w:r>
    </w:p>
    <w:p w:rsidR="00E3347A" w:rsidRDefault="00313933">
      <w:pPr>
        <w:pStyle w:val="Body"/>
      </w:pPr>
      <w:r>
        <w:rPr>
          <w:b/>
          <w:bCs/>
        </w:rPr>
        <w:lastRenderedPageBreak/>
        <w:t xml:space="preserve">Belsacara tiesa. </w:t>
      </w:r>
      <w:r>
        <w:t xml:space="preserve">Stāsts </w:t>
      </w:r>
      <w:r>
        <w:t>par Babilonijas ķēniņa Belsacara tiesu seko stāstam par Nebukadnēcara tiesu un grēku nožēlu, it kā Bībeles autors būtu gribējis izcelt kontrastu starp abiem Babilonijas ķēniņiem. Lai gan abi ķēniņi ir lepni un grēko pret Dievu, tie nesaņem vienādu sodu. Ne</w:t>
      </w:r>
      <w:r>
        <w:t xml:space="preserve">bukadnēcars saņem piedošanu, un nodaļa, kurā aprakstīta viņa pieredze, beidzas ar dziesmu, kurā viņš slavē Dievu, kas spēj pazemot lepnos </w:t>
      </w:r>
      <w:r>
        <w:rPr>
          <w:i/>
          <w:iCs/>
        </w:rPr>
        <w:t>(Dan. 4:37)</w:t>
      </w:r>
      <w:r>
        <w:t xml:space="preserve">. No otras puses, </w:t>
      </w:r>
      <w:proofErr w:type="spellStart"/>
      <w:r>
        <w:t>Belsacars</w:t>
      </w:r>
      <w:proofErr w:type="spellEnd"/>
      <w:r>
        <w:t xml:space="preserve">, kurš zināja par sava tēva pieredzi </w:t>
      </w:r>
      <w:r>
        <w:rPr>
          <w:i/>
          <w:iCs/>
        </w:rPr>
        <w:t>(Dan. 5:22)</w:t>
      </w:r>
      <w:r>
        <w:t xml:space="preserve">, atsakās nožēlot grēkus. Gluži </w:t>
      </w:r>
      <w:r>
        <w:t xml:space="preserve">pretēji, viņš apzināti atkārto Nebukadnēcara </w:t>
      </w:r>
      <w:proofErr w:type="spellStart"/>
      <w:r>
        <w:t>uzurpatīvo</w:t>
      </w:r>
      <w:proofErr w:type="spellEnd"/>
      <w:r>
        <w:t xml:space="preserve"> rīcību (skat. 5. un 12. mācību) un savā netaisnībā iet vēl tālāk par savu tēvu. Kamēr Nebukadnēcara nodoms bija tikai ienest svētnīcas traukus savā svētnīcā, </w:t>
      </w:r>
      <w:proofErr w:type="spellStart"/>
      <w:r>
        <w:t>Belsacars</w:t>
      </w:r>
      <w:proofErr w:type="spellEnd"/>
      <w:r>
        <w:t xml:space="preserve"> dzer un piedzeras no šiem trauki</w:t>
      </w:r>
      <w:r>
        <w:t xml:space="preserve">em. Nebukadnēcars apmierinās ar to, ka atmet pārējos statujas metālus </w:t>
      </w:r>
      <w:r>
        <w:rPr>
          <w:i/>
          <w:iCs/>
        </w:rPr>
        <w:t>(skat. Daniēla 3)</w:t>
      </w:r>
      <w:r>
        <w:t xml:space="preserve"> un patur tikai zeltu, kas simbolizē viņu pašu. Galu galā viņš saprot savu muļķību un vērš savu slavu debesu Dievam, kurš “var pazemot tos, kas lepnībā staigā.” </w:t>
      </w:r>
      <w:r>
        <w:rPr>
          <w:i/>
          <w:iCs/>
        </w:rPr>
        <w:t>(Dan. 4:</w:t>
      </w:r>
      <w:r>
        <w:rPr>
          <w:i/>
          <w:iCs/>
        </w:rPr>
        <w:t>34)</w:t>
      </w:r>
      <w:r>
        <w:t>.</w:t>
      </w:r>
    </w:p>
    <w:p w:rsidR="00E3347A" w:rsidRDefault="00313933">
      <w:pPr>
        <w:pStyle w:val="FreeForm"/>
        <w:spacing w:after="120"/>
        <w:rPr>
          <w:rFonts w:ascii="Cambria" w:eastAsia="Cambria" w:hAnsi="Cambria" w:cs="Cambria"/>
          <w:sz w:val="24"/>
          <w:szCs w:val="24"/>
          <w:shd w:val="clear" w:color="auto" w:fill="FFFFFF"/>
        </w:rPr>
      </w:pPr>
      <w:r>
        <w:rPr>
          <w:rFonts w:ascii="Cambria" w:hAnsi="Cambria"/>
          <w:sz w:val="24"/>
          <w:szCs w:val="24"/>
          <w:shd w:val="clear" w:color="auto" w:fill="FFFFFF"/>
        </w:rPr>
        <w:t>Turpret</w:t>
      </w:r>
      <w:r>
        <w:rPr>
          <w:rFonts w:ascii="Cambria" w:hAnsi="Cambria"/>
          <w:sz w:val="24"/>
          <w:szCs w:val="24"/>
          <w:shd w:val="clear" w:color="auto" w:fill="FFFFFF"/>
        </w:rPr>
        <w:t xml:space="preserve">ī </w:t>
      </w:r>
      <w:proofErr w:type="spellStart"/>
      <w:r>
        <w:rPr>
          <w:rFonts w:ascii="Cambria" w:hAnsi="Cambria"/>
          <w:sz w:val="24"/>
          <w:szCs w:val="24"/>
          <w:shd w:val="clear" w:color="auto" w:fill="FFFFFF"/>
        </w:rPr>
        <w:t>Belsacars</w:t>
      </w:r>
      <w:proofErr w:type="spellEnd"/>
      <w:r>
        <w:rPr>
          <w:rFonts w:ascii="Cambria" w:hAnsi="Cambria"/>
          <w:sz w:val="24"/>
          <w:szCs w:val="24"/>
          <w:shd w:val="clear" w:color="auto" w:fill="FFFFFF"/>
        </w:rPr>
        <w:t xml:space="preserve"> slav</w:t>
      </w:r>
      <w:r>
        <w:rPr>
          <w:rFonts w:ascii="Cambria" w:hAnsi="Cambria"/>
          <w:sz w:val="24"/>
          <w:szCs w:val="24"/>
          <w:shd w:val="clear" w:color="auto" w:fill="FFFFFF"/>
        </w:rPr>
        <w:t xml:space="preserve">ē </w:t>
      </w:r>
      <w:r>
        <w:rPr>
          <w:rFonts w:ascii="Cambria" w:hAnsi="Cambria"/>
          <w:sz w:val="24"/>
          <w:szCs w:val="24"/>
          <w:shd w:val="clear" w:color="auto" w:fill="FFFFFF"/>
        </w:rPr>
        <w:t>visus dievus, kurus simboliz</w:t>
      </w:r>
      <w:r>
        <w:rPr>
          <w:rFonts w:ascii="Cambria" w:hAnsi="Cambria"/>
          <w:sz w:val="24"/>
          <w:szCs w:val="24"/>
          <w:shd w:val="clear" w:color="auto" w:fill="FFFFFF"/>
        </w:rPr>
        <w:t>ē š</w:t>
      </w:r>
      <w:r>
        <w:rPr>
          <w:rFonts w:ascii="Cambria" w:hAnsi="Cambria"/>
          <w:sz w:val="24"/>
          <w:szCs w:val="24"/>
          <w:shd w:val="clear" w:color="auto" w:fill="FFFFFF"/>
        </w:rPr>
        <w:t>ie met</w:t>
      </w:r>
      <w:r>
        <w:rPr>
          <w:rFonts w:ascii="Cambria" w:hAnsi="Cambria"/>
          <w:sz w:val="24"/>
          <w:szCs w:val="24"/>
          <w:shd w:val="clear" w:color="auto" w:fill="FFFFFF"/>
        </w:rPr>
        <w:t>ā</w:t>
      </w:r>
      <w:r>
        <w:rPr>
          <w:rFonts w:ascii="Cambria" w:hAnsi="Cambria"/>
          <w:sz w:val="24"/>
          <w:szCs w:val="24"/>
          <w:shd w:val="clear" w:color="auto" w:fill="FFFFFF"/>
        </w:rPr>
        <w:t xml:space="preserve">li </w:t>
      </w:r>
      <w:r>
        <w:rPr>
          <w:rFonts w:ascii="Cambria" w:hAnsi="Cambria"/>
          <w:i/>
          <w:iCs/>
          <w:sz w:val="24"/>
          <w:szCs w:val="24"/>
          <w:shd w:val="clear" w:color="auto" w:fill="FFFFFF"/>
        </w:rPr>
        <w:t>(Dan.</w:t>
      </w:r>
      <w:r>
        <w:rPr>
          <w:rFonts w:ascii="Cambria" w:hAnsi="Cambria"/>
          <w:i/>
          <w:iCs/>
          <w:sz w:val="24"/>
          <w:szCs w:val="24"/>
          <w:shd w:val="clear" w:color="auto" w:fill="FFFFFF"/>
        </w:rPr>
        <w:t> </w:t>
      </w:r>
      <w:r>
        <w:rPr>
          <w:rFonts w:ascii="Cambria" w:hAnsi="Cambria"/>
          <w:i/>
          <w:iCs/>
          <w:sz w:val="24"/>
          <w:szCs w:val="24"/>
          <w:shd w:val="clear" w:color="auto" w:fill="FFFFFF"/>
        </w:rPr>
        <w:t>5:4)</w:t>
      </w:r>
      <w:r>
        <w:rPr>
          <w:rFonts w:ascii="Cambria" w:hAnsi="Cambria"/>
          <w:sz w:val="24"/>
          <w:szCs w:val="24"/>
          <w:shd w:val="clear" w:color="auto" w:fill="FFFFFF"/>
        </w:rPr>
        <w:t xml:space="preserve">. </w:t>
      </w:r>
      <w:proofErr w:type="spellStart"/>
      <w:r>
        <w:rPr>
          <w:rFonts w:ascii="Cambria" w:hAnsi="Cambria"/>
          <w:sz w:val="24"/>
          <w:szCs w:val="24"/>
          <w:shd w:val="clear" w:color="auto" w:fill="FFFFFF"/>
        </w:rPr>
        <w:t>Belsacars</w:t>
      </w:r>
      <w:proofErr w:type="spellEnd"/>
      <w:r>
        <w:rPr>
          <w:rFonts w:ascii="Cambria" w:hAnsi="Cambria"/>
          <w:sz w:val="24"/>
          <w:szCs w:val="24"/>
          <w:shd w:val="clear" w:color="auto" w:fill="FFFFFF"/>
        </w:rPr>
        <w:t xml:space="preserve"> apzin</w:t>
      </w:r>
      <w:r>
        <w:rPr>
          <w:rFonts w:ascii="Cambria" w:hAnsi="Cambria"/>
          <w:sz w:val="24"/>
          <w:szCs w:val="24"/>
          <w:shd w:val="clear" w:color="auto" w:fill="FFFFFF"/>
        </w:rPr>
        <w:t>ā</w:t>
      </w:r>
      <w:r>
        <w:rPr>
          <w:rFonts w:ascii="Cambria" w:hAnsi="Cambria"/>
          <w:sz w:val="24"/>
          <w:szCs w:val="24"/>
          <w:shd w:val="clear" w:color="auto" w:fill="FFFFFF"/>
        </w:rPr>
        <w:t>ti apvaino Dievu. Tie</w:t>
      </w:r>
      <w:r>
        <w:rPr>
          <w:rFonts w:ascii="Cambria" w:hAnsi="Cambria"/>
          <w:sz w:val="24"/>
          <w:szCs w:val="24"/>
          <w:shd w:val="clear" w:color="auto" w:fill="FFFFFF"/>
        </w:rPr>
        <w:t>š</w:t>
      </w:r>
      <w:r>
        <w:rPr>
          <w:rFonts w:ascii="Cambria" w:hAnsi="Cambria"/>
          <w:sz w:val="24"/>
          <w:szCs w:val="24"/>
          <w:shd w:val="clear" w:color="auto" w:fill="FFFFFF"/>
        </w:rPr>
        <w:t>i taj</w:t>
      </w:r>
      <w:r>
        <w:rPr>
          <w:rFonts w:ascii="Cambria" w:hAnsi="Cambria"/>
          <w:sz w:val="24"/>
          <w:szCs w:val="24"/>
          <w:shd w:val="clear" w:color="auto" w:fill="FFFFFF"/>
        </w:rPr>
        <w:t xml:space="preserve">ā </w:t>
      </w:r>
      <w:r>
        <w:rPr>
          <w:rFonts w:ascii="Cambria" w:hAnsi="Cambria"/>
          <w:sz w:val="24"/>
          <w:szCs w:val="24"/>
          <w:shd w:val="clear" w:color="auto" w:fill="FFFFFF"/>
        </w:rPr>
        <w:t>br</w:t>
      </w:r>
      <w:r>
        <w:rPr>
          <w:rFonts w:ascii="Cambria" w:hAnsi="Cambria"/>
          <w:sz w:val="24"/>
          <w:szCs w:val="24"/>
          <w:shd w:val="clear" w:color="auto" w:fill="FFFFFF"/>
        </w:rPr>
        <w:t>ī</w:t>
      </w:r>
      <w:r>
        <w:rPr>
          <w:rFonts w:ascii="Cambria" w:hAnsi="Cambria"/>
          <w:sz w:val="24"/>
          <w:szCs w:val="24"/>
          <w:shd w:val="clear" w:color="auto" w:fill="FFFFFF"/>
        </w:rPr>
        <w:t>d</w:t>
      </w:r>
      <w:r>
        <w:rPr>
          <w:rFonts w:ascii="Cambria" w:hAnsi="Cambria"/>
          <w:sz w:val="24"/>
          <w:szCs w:val="24"/>
          <w:shd w:val="clear" w:color="auto" w:fill="FFFFFF"/>
        </w:rPr>
        <w:t>ī</w:t>
      </w:r>
      <w:r>
        <w:rPr>
          <w:rFonts w:ascii="Cambria" w:hAnsi="Cambria"/>
          <w:sz w:val="24"/>
          <w:szCs w:val="24"/>
          <w:shd w:val="clear" w:color="auto" w:fill="FFFFFF"/>
        </w:rPr>
        <w:t>, kad vi</w:t>
      </w:r>
      <w:r>
        <w:rPr>
          <w:rFonts w:ascii="Cambria" w:hAnsi="Cambria"/>
          <w:sz w:val="24"/>
          <w:szCs w:val="24"/>
          <w:shd w:val="clear" w:color="auto" w:fill="FFFFFF"/>
        </w:rPr>
        <w:t xml:space="preserve">ņš </w:t>
      </w:r>
      <w:r>
        <w:rPr>
          <w:rFonts w:ascii="Cambria" w:hAnsi="Cambria"/>
          <w:sz w:val="24"/>
          <w:szCs w:val="24"/>
          <w:shd w:val="clear" w:color="auto" w:fill="FFFFFF"/>
        </w:rPr>
        <w:t>slav</w:t>
      </w:r>
      <w:r>
        <w:rPr>
          <w:rFonts w:ascii="Cambria" w:hAnsi="Cambria"/>
          <w:sz w:val="24"/>
          <w:szCs w:val="24"/>
          <w:shd w:val="clear" w:color="auto" w:fill="FFFFFF"/>
        </w:rPr>
        <w:t xml:space="preserve">ē </w:t>
      </w:r>
      <w:r>
        <w:rPr>
          <w:rFonts w:ascii="Cambria" w:hAnsi="Cambria"/>
          <w:sz w:val="24"/>
          <w:szCs w:val="24"/>
          <w:shd w:val="clear" w:color="auto" w:fill="FFFFFF"/>
        </w:rPr>
        <w:t>elkus, uz balt</w:t>
      </w:r>
      <w:r>
        <w:rPr>
          <w:rFonts w:ascii="Cambria" w:hAnsi="Cambria"/>
          <w:sz w:val="24"/>
          <w:szCs w:val="24"/>
          <w:shd w:val="clear" w:color="auto" w:fill="FFFFFF"/>
        </w:rPr>
        <w:t>ā</w:t>
      </w:r>
      <w:r>
        <w:rPr>
          <w:rFonts w:ascii="Cambria" w:hAnsi="Cambria"/>
          <w:sz w:val="24"/>
          <w:szCs w:val="24"/>
          <w:shd w:val="clear" w:color="auto" w:fill="FFFFFF"/>
        </w:rPr>
        <w:t>s sienas par</w:t>
      </w:r>
      <w:r>
        <w:rPr>
          <w:rFonts w:ascii="Cambria" w:hAnsi="Cambria"/>
          <w:sz w:val="24"/>
          <w:szCs w:val="24"/>
          <w:shd w:val="clear" w:color="auto" w:fill="FFFFFF"/>
        </w:rPr>
        <w:t>ā</w:t>
      </w:r>
      <w:r>
        <w:rPr>
          <w:rFonts w:ascii="Cambria" w:hAnsi="Cambria"/>
          <w:sz w:val="24"/>
          <w:szCs w:val="24"/>
          <w:shd w:val="clear" w:color="auto" w:fill="FFFFFF"/>
        </w:rPr>
        <w:t>d</w:t>
      </w:r>
      <w:r>
        <w:rPr>
          <w:rFonts w:ascii="Cambria" w:hAnsi="Cambria"/>
          <w:sz w:val="24"/>
          <w:szCs w:val="24"/>
          <w:shd w:val="clear" w:color="auto" w:fill="FFFFFF"/>
        </w:rPr>
        <w:t>ā</w:t>
      </w:r>
      <w:r>
        <w:rPr>
          <w:rFonts w:ascii="Cambria" w:hAnsi="Cambria"/>
          <w:sz w:val="24"/>
          <w:szCs w:val="24"/>
          <w:shd w:val="clear" w:color="auto" w:fill="FFFFFF"/>
        </w:rPr>
        <w:t>s roka un uzraksta Dieva spriedumu pret vi</w:t>
      </w:r>
      <w:r>
        <w:rPr>
          <w:rFonts w:ascii="Cambria" w:hAnsi="Cambria"/>
          <w:sz w:val="24"/>
          <w:szCs w:val="24"/>
          <w:shd w:val="clear" w:color="auto" w:fill="FFFFFF"/>
        </w:rPr>
        <w:t>ņ</w:t>
      </w:r>
      <w:r>
        <w:rPr>
          <w:rFonts w:ascii="Cambria" w:hAnsi="Cambria"/>
          <w:sz w:val="24"/>
          <w:szCs w:val="24"/>
          <w:shd w:val="clear" w:color="auto" w:fill="FFFFFF"/>
        </w:rPr>
        <w:t xml:space="preserve">u. </w:t>
      </w:r>
    </w:p>
    <w:p w:rsidR="00E3347A" w:rsidRDefault="00313933">
      <w:pPr>
        <w:pStyle w:val="FreeForm"/>
        <w:spacing w:after="120"/>
        <w:rPr>
          <w:rFonts w:ascii="Cambria" w:eastAsia="Cambria" w:hAnsi="Cambria" w:cs="Cambria"/>
          <w:sz w:val="24"/>
          <w:szCs w:val="24"/>
          <w:shd w:val="clear" w:color="auto" w:fill="FFFFFF"/>
        </w:rPr>
      </w:pPr>
      <w:r>
        <w:rPr>
          <w:rFonts w:ascii="Cambria" w:hAnsi="Cambria"/>
          <w:sz w:val="24"/>
          <w:szCs w:val="24"/>
          <w:shd w:val="clear" w:color="auto" w:fill="FFFFFF"/>
        </w:rPr>
        <w:t xml:space="preserve">Pat katra </w:t>
      </w:r>
      <w:r>
        <w:rPr>
          <w:rFonts w:ascii="Cambria" w:hAnsi="Cambria"/>
          <w:sz w:val="24"/>
          <w:szCs w:val="24"/>
          <w:shd w:val="clear" w:color="auto" w:fill="FFFFFF"/>
        </w:rPr>
        <w:t>ķē</w:t>
      </w:r>
      <w:r>
        <w:rPr>
          <w:rFonts w:ascii="Cambria" w:hAnsi="Cambria"/>
          <w:sz w:val="24"/>
          <w:szCs w:val="24"/>
          <w:shd w:val="clear" w:color="auto" w:fill="FFFFFF"/>
        </w:rPr>
        <w:t>ni</w:t>
      </w:r>
      <w:r>
        <w:rPr>
          <w:rFonts w:ascii="Cambria" w:hAnsi="Cambria"/>
          <w:sz w:val="24"/>
          <w:szCs w:val="24"/>
          <w:shd w:val="clear" w:color="auto" w:fill="FFFFFF"/>
        </w:rPr>
        <w:t>ņ</w:t>
      </w:r>
      <w:r>
        <w:rPr>
          <w:rFonts w:ascii="Cambria" w:hAnsi="Cambria"/>
          <w:sz w:val="24"/>
          <w:szCs w:val="24"/>
          <w:shd w:val="clear" w:color="auto" w:fill="FFFFFF"/>
        </w:rPr>
        <w:t>a attiec</w:t>
      </w:r>
      <w:r>
        <w:rPr>
          <w:rFonts w:ascii="Cambria" w:hAnsi="Cambria"/>
          <w:sz w:val="24"/>
          <w:szCs w:val="24"/>
          <w:shd w:val="clear" w:color="auto" w:fill="FFFFFF"/>
        </w:rPr>
        <w:t>ī</w:t>
      </w:r>
      <w:r>
        <w:rPr>
          <w:rFonts w:ascii="Cambria" w:hAnsi="Cambria"/>
          <w:sz w:val="24"/>
          <w:szCs w:val="24"/>
          <w:shd w:val="clear" w:color="auto" w:fill="FFFFFF"/>
        </w:rPr>
        <w:t>g</w:t>
      </w:r>
      <w:r>
        <w:rPr>
          <w:rFonts w:ascii="Cambria" w:hAnsi="Cambria"/>
          <w:sz w:val="24"/>
          <w:szCs w:val="24"/>
          <w:shd w:val="clear" w:color="auto" w:fill="FFFFFF"/>
        </w:rPr>
        <w:t xml:space="preserve">ā </w:t>
      </w:r>
      <w:r>
        <w:rPr>
          <w:rFonts w:ascii="Cambria" w:hAnsi="Cambria"/>
          <w:sz w:val="24"/>
          <w:szCs w:val="24"/>
          <w:shd w:val="clear" w:color="auto" w:fill="FFFFFF"/>
        </w:rPr>
        <w:t>st</w:t>
      </w:r>
      <w:r>
        <w:rPr>
          <w:rFonts w:ascii="Cambria" w:hAnsi="Cambria"/>
          <w:sz w:val="24"/>
          <w:szCs w:val="24"/>
          <w:shd w:val="clear" w:color="auto" w:fill="FFFFFF"/>
        </w:rPr>
        <w:t>ā</w:t>
      </w:r>
      <w:r>
        <w:rPr>
          <w:rFonts w:ascii="Cambria" w:hAnsi="Cambria"/>
          <w:sz w:val="24"/>
          <w:szCs w:val="24"/>
          <w:shd w:val="clear" w:color="auto" w:fill="FFFFFF"/>
        </w:rPr>
        <w:t>sta nobeigums iez</w:t>
      </w:r>
      <w:r>
        <w:rPr>
          <w:rFonts w:ascii="Cambria" w:hAnsi="Cambria"/>
          <w:sz w:val="24"/>
          <w:szCs w:val="24"/>
          <w:shd w:val="clear" w:color="auto" w:fill="FFFFFF"/>
        </w:rPr>
        <w:t>ī</w:t>
      </w:r>
      <w:r>
        <w:rPr>
          <w:rFonts w:ascii="Cambria" w:hAnsi="Cambria"/>
          <w:sz w:val="24"/>
          <w:szCs w:val="24"/>
          <w:shd w:val="clear" w:color="auto" w:fill="FFFFFF"/>
        </w:rPr>
        <w:t>m</w:t>
      </w:r>
      <w:r>
        <w:rPr>
          <w:rFonts w:ascii="Cambria" w:hAnsi="Cambria"/>
          <w:sz w:val="24"/>
          <w:szCs w:val="24"/>
          <w:shd w:val="clear" w:color="auto" w:fill="FFFFFF"/>
        </w:rPr>
        <w:t xml:space="preserve">ē </w:t>
      </w:r>
      <w:r>
        <w:rPr>
          <w:rFonts w:ascii="Cambria" w:hAnsi="Cambria"/>
          <w:sz w:val="24"/>
          <w:szCs w:val="24"/>
          <w:shd w:val="clear" w:color="auto" w:fill="FFFFFF"/>
        </w:rPr>
        <w:t>kontrastu starp tiem. Nebukadn</w:t>
      </w:r>
      <w:r>
        <w:rPr>
          <w:rFonts w:ascii="Cambria" w:hAnsi="Cambria"/>
          <w:sz w:val="24"/>
          <w:szCs w:val="24"/>
          <w:shd w:val="clear" w:color="auto" w:fill="FFFFFF"/>
        </w:rPr>
        <w:t>ē</w:t>
      </w:r>
      <w:r>
        <w:rPr>
          <w:rFonts w:ascii="Cambria" w:hAnsi="Cambria"/>
          <w:sz w:val="24"/>
          <w:szCs w:val="24"/>
          <w:shd w:val="clear" w:color="auto" w:fill="FFFFFF"/>
        </w:rPr>
        <w:t>cars, kur</w:t>
      </w:r>
      <w:r>
        <w:rPr>
          <w:rFonts w:ascii="Cambria" w:hAnsi="Cambria"/>
          <w:sz w:val="24"/>
          <w:szCs w:val="24"/>
          <w:shd w:val="clear" w:color="auto" w:fill="FFFFFF"/>
        </w:rPr>
        <w:t xml:space="preserve">š </w:t>
      </w:r>
      <w:r>
        <w:rPr>
          <w:rFonts w:ascii="Cambria" w:hAnsi="Cambria"/>
          <w:sz w:val="24"/>
          <w:szCs w:val="24"/>
          <w:shd w:val="clear" w:color="auto" w:fill="FFFFFF"/>
        </w:rPr>
        <w:t>dievi</w:t>
      </w:r>
      <w:r>
        <w:rPr>
          <w:rFonts w:ascii="Cambria" w:hAnsi="Cambria"/>
          <w:sz w:val="24"/>
          <w:szCs w:val="24"/>
          <w:shd w:val="clear" w:color="auto" w:fill="FFFFFF"/>
        </w:rPr>
        <w:t xml:space="preserve">šķā </w:t>
      </w:r>
      <w:r>
        <w:rPr>
          <w:rFonts w:ascii="Cambria" w:hAnsi="Cambria"/>
          <w:sz w:val="24"/>
          <w:szCs w:val="24"/>
          <w:shd w:val="clear" w:color="auto" w:fill="FFFFFF"/>
        </w:rPr>
        <w:t>sprieduma p</w:t>
      </w:r>
      <w:r>
        <w:rPr>
          <w:rFonts w:ascii="Cambria" w:hAnsi="Cambria"/>
          <w:sz w:val="24"/>
          <w:szCs w:val="24"/>
          <w:shd w:val="clear" w:color="auto" w:fill="FFFFFF"/>
        </w:rPr>
        <w:t>ā</w:t>
      </w:r>
      <w:r>
        <w:rPr>
          <w:rFonts w:ascii="Cambria" w:hAnsi="Cambria"/>
          <w:sz w:val="24"/>
          <w:szCs w:val="24"/>
          <w:shd w:val="clear" w:color="auto" w:fill="FFFFFF"/>
        </w:rPr>
        <w:t>r vi</w:t>
      </w:r>
      <w:r>
        <w:rPr>
          <w:rFonts w:ascii="Cambria" w:hAnsi="Cambria"/>
          <w:sz w:val="24"/>
          <w:szCs w:val="24"/>
          <w:shd w:val="clear" w:color="auto" w:fill="FFFFFF"/>
        </w:rPr>
        <w:t>ņ</w:t>
      </w:r>
      <w:r>
        <w:rPr>
          <w:rFonts w:ascii="Cambria" w:hAnsi="Cambria"/>
          <w:sz w:val="24"/>
          <w:szCs w:val="24"/>
          <w:shd w:val="clear" w:color="auto" w:fill="FFFFFF"/>
        </w:rPr>
        <w:t>a lepnumu rezult</w:t>
      </w:r>
      <w:r>
        <w:rPr>
          <w:rFonts w:ascii="Cambria" w:hAnsi="Cambria"/>
          <w:sz w:val="24"/>
          <w:szCs w:val="24"/>
          <w:shd w:val="clear" w:color="auto" w:fill="FFFFFF"/>
        </w:rPr>
        <w:t>ā</w:t>
      </w:r>
      <w:r>
        <w:rPr>
          <w:rFonts w:ascii="Cambria" w:hAnsi="Cambria"/>
          <w:sz w:val="24"/>
          <w:szCs w:val="24"/>
          <w:shd w:val="clear" w:color="auto" w:fill="FFFFFF"/>
        </w:rPr>
        <w:t>t</w:t>
      </w:r>
      <w:r>
        <w:rPr>
          <w:rFonts w:ascii="Cambria" w:hAnsi="Cambria"/>
          <w:sz w:val="24"/>
          <w:szCs w:val="24"/>
          <w:shd w:val="clear" w:color="auto" w:fill="FFFFFF"/>
        </w:rPr>
        <w:t xml:space="preserve">ā </w:t>
      </w:r>
      <w:r>
        <w:rPr>
          <w:rFonts w:ascii="Cambria" w:hAnsi="Cambria"/>
          <w:sz w:val="24"/>
          <w:szCs w:val="24"/>
          <w:shd w:val="clear" w:color="auto" w:fill="FFFFFF"/>
        </w:rPr>
        <w:t>bija spiests r</w:t>
      </w:r>
      <w:r>
        <w:rPr>
          <w:rFonts w:ascii="Cambria" w:hAnsi="Cambria"/>
          <w:sz w:val="24"/>
          <w:szCs w:val="24"/>
          <w:shd w:val="clear" w:color="auto" w:fill="FFFFFF"/>
        </w:rPr>
        <w:t>ā</w:t>
      </w:r>
      <w:r>
        <w:rPr>
          <w:rFonts w:ascii="Cambria" w:hAnsi="Cambria"/>
          <w:sz w:val="24"/>
          <w:szCs w:val="24"/>
          <w:shd w:val="clear" w:color="auto" w:fill="FFFFFF"/>
        </w:rPr>
        <w:t>pot pa zemi k</w:t>
      </w:r>
      <w:r>
        <w:rPr>
          <w:rFonts w:ascii="Cambria" w:hAnsi="Cambria"/>
          <w:sz w:val="24"/>
          <w:szCs w:val="24"/>
          <w:shd w:val="clear" w:color="auto" w:fill="FFFFFF"/>
        </w:rPr>
        <w:t xml:space="preserve">ā </w:t>
      </w:r>
      <w:r>
        <w:rPr>
          <w:rFonts w:ascii="Cambria" w:hAnsi="Cambria"/>
          <w:sz w:val="24"/>
          <w:szCs w:val="24"/>
          <w:shd w:val="clear" w:color="auto" w:fill="FFFFFF"/>
        </w:rPr>
        <w:t>dz</w:t>
      </w:r>
      <w:r>
        <w:rPr>
          <w:rFonts w:ascii="Cambria" w:hAnsi="Cambria"/>
          <w:sz w:val="24"/>
          <w:szCs w:val="24"/>
          <w:shd w:val="clear" w:color="auto" w:fill="FFFFFF"/>
        </w:rPr>
        <w:t>ī</w:t>
      </w:r>
      <w:r>
        <w:rPr>
          <w:rFonts w:ascii="Cambria" w:hAnsi="Cambria"/>
          <w:sz w:val="24"/>
          <w:szCs w:val="24"/>
          <w:shd w:val="clear" w:color="auto" w:fill="FFFFFF"/>
        </w:rPr>
        <w:t>vnieks, atg</w:t>
      </w:r>
      <w:r>
        <w:rPr>
          <w:rFonts w:ascii="Cambria" w:hAnsi="Cambria"/>
          <w:sz w:val="24"/>
          <w:szCs w:val="24"/>
          <w:shd w:val="clear" w:color="auto" w:fill="FFFFFF"/>
        </w:rPr>
        <w:t>ū</w:t>
      </w:r>
      <w:r>
        <w:rPr>
          <w:rFonts w:ascii="Cambria" w:hAnsi="Cambria"/>
          <w:sz w:val="24"/>
          <w:szCs w:val="24"/>
          <w:shd w:val="clear" w:color="auto" w:fill="FFFFFF"/>
        </w:rPr>
        <w:t>st savu st</w:t>
      </w:r>
      <w:r>
        <w:rPr>
          <w:rFonts w:ascii="Cambria" w:hAnsi="Cambria"/>
          <w:sz w:val="24"/>
          <w:szCs w:val="24"/>
          <w:shd w:val="clear" w:color="auto" w:fill="FFFFFF"/>
        </w:rPr>
        <w:t>ā</w:t>
      </w:r>
      <w:r>
        <w:rPr>
          <w:rFonts w:ascii="Cambria" w:hAnsi="Cambria"/>
          <w:sz w:val="24"/>
          <w:szCs w:val="24"/>
          <w:shd w:val="clear" w:color="auto" w:fill="FFFFFF"/>
        </w:rPr>
        <w:t>vus st</w:t>
      </w:r>
      <w:r>
        <w:rPr>
          <w:rFonts w:ascii="Cambria" w:hAnsi="Cambria"/>
          <w:sz w:val="24"/>
          <w:szCs w:val="24"/>
          <w:shd w:val="clear" w:color="auto" w:fill="FFFFFF"/>
        </w:rPr>
        <w:t>ā</w:t>
      </w:r>
      <w:r>
        <w:rPr>
          <w:rFonts w:ascii="Cambria" w:hAnsi="Cambria"/>
          <w:sz w:val="24"/>
          <w:szCs w:val="24"/>
          <w:shd w:val="clear" w:color="auto" w:fill="FFFFFF"/>
        </w:rPr>
        <w:t>vokli. Tad vi</w:t>
      </w:r>
      <w:r>
        <w:rPr>
          <w:rFonts w:ascii="Cambria" w:hAnsi="Cambria"/>
          <w:sz w:val="24"/>
          <w:szCs w:val="24"/>
          <w:shd w:val="clear" w:color="auto" w:fill="FFFFFF"/>
        </w:rPr>
        <w:t>ņ</w:t>
      </w:r>
      <w:r>
        <w:rPr>
          <w:rFonts w:ascii="Cambria" w:hAnsi="Cambria"/>
          <w:sz w:val="24"/>
          <w:szCs w:val="24"/>
          <w:shd w:val="clear" w:color="auto" w:fill="FFFFFF"/>
        </w:rPr>
        <w:t>am tiek atgriezta</w:t>
      </w:r>
      <w:r>
        <w:rPr>
          <w:rFonts w:ascii="Cambria" w:hAnsi="Cambria"/>
          <w:sz w:val="24"/>
          <w:szCs w:val="24"/>
          <w:shd w:val="clear" w:color="auto" w:fill="FFFFFF"/>
        </w:rPr>
        <w:t xml:space="preserve"> “</w:t>
      </w:r>
      <w:r>
        <w:rPr>
          <w:rFonts w:ascii="Cambria" w:hAnsi="Cambria"/>
          <w:sz w:val="24"/>
          <w:szCs w:val="24"/>
          <w:shd w:val="clear" w:color="auto" w:fill="FFFFFF"/>
        </w:rPr>
        <w:t>god</w:t>
      </w:r>
      <w:r>
        <w:rPr>
          <w:rFonts w:ascii="Cambria" w:hAnsi="Cambria"/>
          <w:sz w:val="24"/>
          <w:szCs w:val="24"/>
          <w:shd w:val="clear" w:color="auto" w:fill="FFFFFF"/>
        </w:rPr>
        <w:t>ī</w:t>
      </w:r>
      <w:r>
        <w:rPr>
          <w:rFonts w:ascii="Cambria" w:hAnsi="Cambria"/>
          <w:sz w:val="24"/>
          <w:szCs w:val="24"/>
          <w:shd w:val="clear" w:color="auto" w:fill="FFFFFF"/>
        </w:rPr>
        <w:t>ba un spo</w:t>
      </w:r>
      <w:r>
        <w:rPr>
          <w:rFonts w:ascii="Cambria" w:hAnsi="Cambria"/>
          <w:sz w:val="24"/>
          <w:szCs w:val="24"/>
          <w:shd w:val="clear" w:color="auto" w:fill="FFFFFF"/>
        </w:rPr>
        <w:t>ž</w:t>
      </w:r>
      <w:r>
        <w:rPr>
          <w:rFonts w:ascii="Cambria" w:hAnsi="Cambria"/>
          <w:sz w:val="24"/>
          <w:szCs w:val="24"/>
          <w:shd w:val="clear" w:color="auto" w:fill="FFFFFF"/>
        </w:rPr>
        <w:t>ums</w:t>
      </w:r>
      <w:r>
        <w:rPr>
          <w:rFonts w:ascii="Cambria" w:hAnsi="Cambria"/>
          <w:sz w:val="24"/>
          <w:szCs w:val="24"/>
          <w:shd w:val="clear" w:color="auto" w:fill="FFFFFF"/>
        </w:rPr>
        <w:t xml:space="preserve">” </w:t>
      </w:r>
      <w:r>
        <w:rPr>
          <w:rFonts w:ascii="Cambria" w:hAnsi="Cambria"/>
          <w:i/>
          <w:iCs/>
          <w:sz w:val="24"/>
          <w:szCs w:val="24"/>
          <w:shd w:val="clear" w:color="auto" w:fill="FFFFFF"/>
        </w:rPr>
        <w:t>(Dan.</w:t>
      </w:r>
      <w:r>
        <w:rPr>
          <w:rFonts w:ascii="Cambria" w:hAnsi="Cambria"/>
          <w:i/>
          <w:iCs/>
          <w:sz w:val="24"/>
          <w:szCs w:val="24"/>
          <w:shd w:val="clear" w:color="auto" w:fill="FFFFFF"/>
        </w:rPr>
        <w:t> </w:t>
      </w:r>
      <w:r>
        <w:rPr>
          <w:rFonts w:ascii="Cambria" w:hAnsi="Cambria"/>
          <w:i/>
          <w:iCs/>
          <w:sz w:val="24"/>
          <w:szCs w:val="24"/>
          <w:shd w:val="clear" w:color="auto" w:fill="FFFFFF"/>
        </w:rPr>
        <w:t>4:33)</w:t>
      </w:r>
      <w:r>
        <w:rPr>
          <w:rFonts w:ascii="Cambria" w:hAnsi="Cambria"/>
          <w:sz w:val="24"/>
          <w:szCs w:val="24"/>
          <w:shd w:val="clear" w:color="auto" w:fill="FFFFFF"/>
        </w:rPr>
        <w:t xml:space="preserve">. </w:t>
      </w:r>
      <w:proofErr w:type="spellStart"/>
      <w:r>
        <w:rPr>
          <w:rFonts w:ascii="Cambria" w:hAnsi="Cambria"/>
          <w:sz w:val="24"/>
          <w:szCs w:val="24"/>
          <w:shd w:val="clear" w:color="auto" w:fill="FFFFFF"/>
        </w:rPr>
        <w:t>Belsacars</w:t>
      </w:r>
      <w:proofErr w:type="spellEnd"/>
      <w:r>
        <w:rPr>
          <w:rFonts w:ascii="Cambria" w:hAnsi="Cambria"/>
          <w:sz w:val="24"/>
          <w:szCs w:val="24"/>
          <w:shd w:val="clear" w:color="auto" w:fill="FFFFFF"/>
        </w:rPr>
        <w:t>, kur</w:t>
      </w:r>
      <w:r>
        <w:rPr>
          <w:rFonts w:ascii="Cambria" w:hAnsi="Cambria"/>
          <w:sz w:val="24"/>
          <w:szCs w:val="24"/>
          <w:shd w:val="clear" w:color="auto" w:fill="FFFFFF"/>
        </w:rPr>
        <w:t xml:space="preserve">š </w:t>
      </w:r>
      <w:r>
        <w:rPr>
          <w:rFonts w:ascii="Cambria" w:hAnsi="Cambria"/>
          <w:sz w:val="24"/>
          <w:szCs w:val="24"/>
          <w:shd w:val="clear" w:color="auto" w:fill="FFFFFF"/>
        </w:rPr>
        <w:t>s</w:t>
      </w:r>
      <w:r>
        <w:rPr>
          <w:rFonts w:ascii="Cambria" w:hAnsi="Cambria"/>
          <w:sz w:val="24"/>
          <w:szCs w:val="24"/>
          <w:shd w:val="clear" w:color="auto" w:fill="FFFFFF"/>
        </w:rPr>
        <w:t>ē</w:t>
      </w:r>
      <w:r>
        <w:rPr>
          <w:rFonts w:ascii="Cambria" w:hAnsi="Cambria"/>
          <w:sz w:val="24"/>
          <w:szCs w:val="24"/>
          <w:shd w:val="clear" w:color="auto" w:fill="FFFFFF"/>
        </w:rPr>
        <w:t>d</w:t>
      </w:r>
      <w:r>
        <w:rPr>
          <w:rFonts w:ascii="Cambria" w:hAnsi="Cambria"/>
          <w:sz w:val="24"/>
          <w:szCs w:val="24"/>
          <w:shd w:val="clear" w:color="auto" w:fill="FFFFFF"/>
        </w:rPr>
        <w:t>ē</w:t>
      </w:r>
      <w:r>
        <w:rPr>
          <w:rFonts w:ascii="Cambria" w:hAnsi="Cambria"/>
          <w:sz w:val="24"/>
          <w:szCs w:val="24"/>
          <w:shd w:val="clear" w:color="auto" w:fill="FFFFFF"/>
        </w:rPr>
        <w:t>ja tron</w:t>
      </w:r>
      <w:r>
        <w:rPr>
          <w:rFonts w:ascii="Cambria" w:hAnsi="Cambria"/>
          <w:sz w:val="24"/>
          <w:szCs w:val="24"/>
          <w:shd w:val="clear" w:color="auto" w:fill="FFFFFF"/>
        </w:rPr>
        <w:t xml:space="preserve">ī </w:t>
      </w:r>
      <w:r>
        <w:rPr>
          <w:rFonts w:ascii="Cambria" w:hAnsi="Cambria"/>
          <w:sz w:val="24"/>
          <w:szCs w:val="24"/>
          <w:shd w:val="clear" w:color="auto" w:fill="FFFFFF"/>
        </w:rPr>
        <w:t>un bija tik p</w:t>
      </w:r>
      <w:r>
        <w:rPr>
          <w:rFonts w:ascii="Cambria" w:hAnsi="Cambria"/>
          <w:sz w:val="24"/>
          <w:szCs w:val="24"/>
          <w:shd w:val="clear" w:color="auto" w:fill="FFFFFF"/>
        </w:rPr>
        <w:t>ā</w:t>
      </w:r>
      <w:r>
        <w:rPr>
          <w:rFonts w:ascii="Cambria" w:hAnsi="Cambria"/>
          <w:sz w:val="24"/>
          <w:szCs w:val="24"/>
          <w:shd w:val="clear" w:color="auto" w:fill="FFFFFF"/>
        </w:rPr>
        <w:t>rliecin</w:t>
      </w:r>
      <w:r>
        <w:rPr>
          <w:rFonts w:ascii="Cambria" w:hAnsi="Cambria"/>
          <w:sz w:val="24"/>
          <w:szCs w:val="24"/>
          <w:shd w:val="clear" w:color="auto" w:fill="FFFFFF"/>
        </w:rPr>
        <w:t>ā</w:t>
      </w:r>
      <w:r>
        <w:rPr>
          <w:rFonts w:ascii="Cambria" w:hAnsi="Cambria"/>
          <w:sz w:val="24"/>
          <w:szCs w:val="24"/>
          <w:shd w:val="clear" w:color="auto" w:fill="FFFFFF"/>
        </w:rPr>
        <w:t>ts par sevi, tagad nesp</w:t>
      </w:r>
      <w:r>
        <w:rPr>
          <w:rFonts w:ascii="Cambria" w:hAnsi="Cambria"/>
          <w:sz w:val="24"/>
          <w:szCs w:val="24"/>
          <w:shd w:val="clear" w:color="auto" w:fill="FFFFFF"/>
        </w:rPr>
        <w:t>ē</w:t>
      </w:r>
      <w:r>
        <w:rPr>
          <w:rFonts w:ascii="Cambria" w:hAnsi="Cambria"/>
          <w:sz w:val="24"/>
          <w:szCs w:val="24"/>
          <w:shd w:val="clear" w:color="auto" w:fill="FFFFFF"/>
        </w:rPr>
        <w:t>j piecelties un sevi kontrol</w:t>
      </w:r>
      <w:r>
        <w:rPr>
          <w:rFonts w:ascii="Cambria" w:hAnsi="Cambria"/>
          <w:sz w:val="24"/>
          <w:szCs w:val="24"/>
          <w:shd w:val="clear" w:color="auto" w:fill="FFFFFF"/>
        </w:rPr>
        <w:t>ē</w:t>
      </w:r>
      <w:r>
        <w:rPr>
          <w:rFonts w:ascii="Cambria" w:hAnsi="Cambria"/>
          <w:sz w:val="24"/>
          <w:szCs w:val="24"/>
          <w:shd w:val="clear" w:color="auto" w:fill="FFFFFF"/>
        </w:rPr>
        <w:t>t, vi</w:t>
      </w:r>
      <w:r>
        <w:rPr>
          <w:rFonts w:ascii="Cambria" w:hAnsi="Cambria"/>
          <w:sz w:val="24"/>
          <w:szCs w:val="24"/>
          <w:shd w:val="clear" w:color="auto" w:fill="FFFFFF"/>
        </w:rPr>
        <w:t>ņ</w:t>
      </w:r>
      <w:r>
        <w:rPr>
          <w:rFonts w:ascii="Cambria" w:hAnsi="Cambria"/>
          <w:sz w:val="24"/>
          <w:szCs w:val="24"/>
          <w:shd w:val="clear" w:color="auto" w:fill="FFFFFF"/>
        </w:rPr>
        <w:t>a ce</w:t>
      </w:r>
      <w:r>
        <w:rPr>
          <w:rFonts w:ascii="Cambria" w:hAnsi="Cambria"/>
          <w:sz w:val="24"/>
          <w:szCs w:val="24"/>
          <w:shd w:val="clear" w:color="auto" w:fill="FFFFFF"/>
        </w:rPr>
        <w:t>ļ</w:t>
      </w:r>
      <w:r>
        <w:rPr>
          <w:rFonts w:ascii="Cambria" w:hAnsi="Cambria"/>
          <w:sz w:val="24"/>
          <w:szCs w:val="24"/>
          <w:shd w:val="clear" w:color="auto" w:fill="FFFFFF"/>
        </w:rPr>
        <w:t xml:space="preserve">gali </w:t>
      </w:r>
      <w:r>
        <w:rPr>
          <w:rFonts w:ascii="Cambria" w:hAnsi="Cambria"/>
          <w:sz w:val="24"/>
          <w:szCs w:val="24"/>
          <w:shd w:val="clear" w:color="auto" w:fill="FFFFFF"/>
        </w:rPr>
        <w:t>ļ</w:t>
      </w:r>
      <w:r>
        <w:rPr>
          <w:rFonts w:ascii="Cambria" w:hAnsi="Cambria"/>
          <w:sz w:val="24"/>
          <w:szCs w:val="24"/>
          <w:shd w:val="clear" w:color="auto" w:fill="FFFFFF"/>
        </w:rPr>
        <w:t>odz</w:t>
      </w:r>
      <w:r>
        <w:rPr>
          <w:rFonts w:ascii="Cambria" w:hAnsi="Cambria"/>
          <w:sz w:val="24"/>
          <w:szCs w:val="24"/>
          <w:shd w:val="clear" w:color="auto" w:fill="FFFFFF"/>
        </w:rPr>
        <w:t>ā</w:t>
      </w:r>
      <w:r>
        <w:rPr>
          <w:rFonts w:ascii="Cambria" w:hAnsi="Cambria"/>
          <w:sz w:val="24"/>
          <w:szCs w:val="24"/>
          <w:shd w:val="clear" w:color="auto" w:fill="FFFFFF"/>
        </w:rPr>
        <w:t xml:space="preserve">s </w:t>
      </w:r>
      <w:r>
        <w:rPr>
          <w:rFonts w:ascii="Cambria" w:hAnsi="Cambria"/>
          <w:sz w:val="24"/>
          <w:szCs w:val="24"/>
          <w:shd w:val="clear" w:color="auto" w:fill="FFFFFF"/>
        </w:rPr>
        <w:t>— “ķē</w:t>
      </w:r>
      <w:r>
        <w:rPr>
          <w:rFonts w:ascii="Cambria" w:hAnsi="Cambria"/>
          <w:sz w:val="24"/>
          <w:szCs w:val="24"/>
          <w:shd w:val="clear" w:color="auto" w:fill="FFFFFF"/>
        </w:rPr>
        <w:t>ni</w:t>
      </w:r>
      <w:r>
        <w:rPr>
          <w:rFonts w:ascii="Cambria" w:hAnsi="Cambria"/>
          <w:sz w:val="24"/>
          <w:szCs w:val="24"/>
          <w:shd w:val="clear" w:color="auto" w:fill="FFFFFF"/>
        </w:rPr>
        <w:t xml:space="preserve">ņš </w:t>
      </w:r>
      <w:r>
        <w:rPr>
          <w:rFonts w:ascii="Cambria" w:hAnsi="Cambria"/>
          <w:sz w:val="24"/>
          <w:szCs w:val="24"/>
          <w:shd w:val="clear" w:color="auto" w:fill="FFFFFF"/>
        </w:rPr>
        <w:t>kliedza stipr</w:t>
      </w:r>
      <w:r>
        <w:rPr>
          <w:rFonts w:ascii="Cambria" w:hAnsi="Cambria"/>
          <w:sz w:val="24"/>
          <w:szCs w:val="24"/>
          <w:shd w:val="clear" w:color="auto" w:fill="FFFFFF"/>
        </w:rPr>
        <w:t xml:space="preserve">ā </w:t>
      </w:r>
      <w:r>
        <w:rPr>
          <w:rFonts w:ascii="Cambria" w:hAnsi="Cambria"/>
          <w:sz w:val="24"/>
          <w:szCs w:val="24"/>
          <w:shd w:val="clear" w:color="auto" w:fill="FFFFFF"/>
        </w:rPr>
        <w:t>bals</w:t>
      </w:r>
      <w:r>
        <w:rPr>
          <w:rFonts w:ascii="Cambria" w:hAnsi="Cambria"/>
          <w:sz w:val="24"/>
          <w:szCs w:val="24"/>
          <w:shd w:val="clear" w:color="auto" w:fill="FFFFFF"/>
        </w:rPr>
        <w:t xml:space="preserve">ī” </w:t>
      </w:r>
      <w:r>
        <w:rPr>
          <w:rFonts w:ascii="Cambria" w:hAnsi="Cambria"/>
          <w:i/>
          <w:iCs/>
          <w:sz w:val="24"/>
          <w:szCs w:val="24"/>
          <w:shd w:val="clear" w:color="auto" w:fill="FFFFFF"/>
        </w:rPr>
        <w:t>(Dan.</w:t>
      </w:r>
      <w:r>
        <w:rPr>
          <w:rFonts w:ascii="Cambria" w:hAnsi="Cambria"/>
          <w:i/>
          <w:iCs/>
          <w:sz w:val="24"/>
          <w:szCs w:val="24"/>
          <w:shd w:val="clear" w:color="auto" w:fill="FFFFFF"/>
        </w:rPr>
        <w:t> </w:t>
      </w:r>
      <w:r>
        <w:rPr>
          <w:rFonts w:ascii="Cambria" w:hAnsi="Cambria"/>
          <w:i/>
          <w:iCs/>
          <w:sz w:val="24"/>
          <w:szCs w:val="24"/>
          <w:shd w:val="clear" w:color="auto" w:fill="FFFFFF"/>
        </w:rPr>
        <w:t>5:7)</w:t>
      </w:r>
      <w:r>
        <w:rPr>
          <w:rFonts w:ascii="Cambria" w:hAnsi="Cambria"/>
          <w:sz w:val="24"/>
          <w:szCs w:val="24"/>
          <w:shd w:val="clear" w:color="auto" w:fill="FFFFFF"/>
        </w:rPr>
        <w:t xml:space="preserve">. </w:t>
      </w:r>
      <w:r>
        <w:rPr>
          <w:rFonts w:ascii="Cambria" w:hAnsi="Cambria"/>
          <w:sz w:val="24"/>
          <w:szCs w:val="24"/>
          <w:shd w:val="clear" w:color="auto" w:fill="FFFFFF"/>
        </w:rPr>
        <w:t>Ķē</w:t>
      </w:r>
      <w:r>
        <w:rPr>
          <w:rFonts w:ascii="Cambria" w:hAnsi="Cambria"/>
          <w:sz w:val="24"/>
          <w:szCs w:val="24"/>
          <w:shd w:val="clear" w:color="auto" w:fill="FFFFFF"/>
        </w:rPr>
        <w:t>ni</w:t>
      </w:r>
      <w:r>
        <w:rPr>
          <w:rFonts w:ascii="Cambria" w:hAnsi="Cambria"/>
          <w:sz w:val="24"/>
          <w:szCs w:val="24"/>
          <w:shd w:val="clear" w:color="auto" w:fill="FFFFFF"/>
        </w:rPr>
        <w:t xml:space="preserve">ņš </w:t>
      </w:r>
      <w:r>
        <w:rPr>
          <w:rFonts w:ascii="Cambria" w:hAnsi="Cambria"/>
          <w:sz w:val="24"/>
          <w:szCs w:val="24"/>
          <w:shd w:val="clear" w:color="auto" w:fill="FFFFFF"/>
        </w:rPr>
        <w:t>aicina pal</w:t>
      </w:r>
      <w:r>
        <w:rPr>
          <w:rFonts w:ascii="Cambria" w:hAnsi="Cambria"/>
          <w:sz w:val="24"/>
          <w:szCs w:val="24"/>
          <w:shd w:val="clear" w:color="auto" w:fill="FFFFFF"/>
        </w:rPr>
        <w:t>ī</w:t>
      </w:r>
      <w:r>
        <w:rPr>
          <w:rFonts w:ascii="Cambria" w:hAnsi="Cambria"/>
          <w:sz w:val="24"/>
          <w:szCs w:val="24"/>
          <w:shd w:val="clear" w:color="auto" w:fill="FFFFFF"/>
        </w:rPr>
        <w:t>g</w:t>
      </w:r>
      <w:r>
        <w:rPr>
          <w:rFonts w:ascii="Cambria" w:hAnsi="Cambria"/>
          <w:sz w:val="24"/>
          <w:szCs w:val="24"/>
          <w:shd w:val="clear" w:color="auto" w:fill="FFFFFF"/>
        </w:rPr>
        <w:t xml:space="preserve">ā </w:t>
      </w:r>
      <w:r>
        <w:rPr>
          <w:rFonts w:ascii="Cambria" w:hAnsi="Cambria"/>
          <w:sz w:val="24"/>
          <w:szCs w:val="24"/>
          <w:shd w:val="clear" w:color="auto" w:fill="FFFFFF"/>
        </w:rPr>
        <w:t>savus gudros, jo nesp</w:t>
      </w:r>
      <w:r>
        <w:rPr>
          <w:rFonts w:ascii="Cambria" w:hAnsi="Cambria"/>
          <w:sz w:val="24"/>
          <w:szCs w:val="24"/>
          <w:shd w:val="clear" w:color="auto" w:fill="FFFFFF"/>
        </w:rPr>
        <w:t>ē</w:t>
      </w:r>
      <w:r>
        <w:rPr>
          <w:rFonts w:ascii="Cambria" w:hAnsi="Cambria"/>
          <w:sz w:val="24"/>
          <w:szCs w:val="24"/>
          <w:shd w:val="clear" w:color="auto" w:fill="FFFFFF"/>
        </w:rPr>
        <w:t>j izlas</w:t>
      </w:r>
      <w:r>
        <w:rPr>
          <w:rFonts w:ascii="Cambria" w:hAnsi="Cambria"/>
          <w:sz w:val="24"/>
          <w:szCs w:val="24"/>
          <w:shd w:val="clear" w:color="auto" w:fill="FFFFFF"/>
        </w:rPr>
        <w:t>ī</w:t>
      </w:r>
      <w:r>
        <w:rPr>
          <w:rFonts w:ascii="Cambria" w:hAnsi="Cambria"/>
          <w:sz w:val="24"/>
          <w:szCs w:val="24"/>
          <w:shd w:val="clear" w:color="auto" w:fill="FFFFFF"/>
        </w:rPr>
        <w:t>t uzrakstu, ko nosl</w:t>
      </w:r>
      <w:r>
        <w:rPr>
          <w:rFonts w:ascii="Cambria" w:hAnsi="Cambria"/>
          <w:sz w:val="24"/>
          <w:szCs w:val="24"/>
          <w:shd w:val="clear" w:color="auto" w:fill="FFFFFF"/>
        </w:rPr>
        <w:t>ē</w:t>
      </w:r>
      <w:r>
        <w:rPr>
          <w:rFonts w:ascii="Cambria" w:hAnsi="Cambria"/>
          <w:sz w:val="24"/>
          <w:szCs w:val="24"/>
          <w:shd w:val="clear" w:color="auto" w:fill="FFFFFF"/>
        </w:rPr>
        <w:t>pumain</w:t>
      </w:r>
      <w:r>
        <w:rPr>
          <w:rFonts w:ascii="Cambria" w:hAnsi="Cambria"/>
          <w:sz w:val="24"/>
          <w:szCs w:val="24"/>
          <w:shd w:val="clear" w:color="auto" w:fill="FFFFFF"/>
        </w:rPr>
        <w:t xml:space="preserve">ā </w:t>
      </w:r>
      <w:r>
        <w:rPr>
          <w:rFonts w:ascii="Cambria" w:hAnsi="Cambria"/>
          <w:sz w:val="24"/>
          <w:szCs w:val="24"/>
          <w:shd w:val="clear" w:color="auto" w:fill="FFFFFF"/>
        </w:rPr>
        <w:t>roka ir uzrakst</w:t>
      </w:r>
      <w:r>
        <w:rPr>
          <w:rFonts w:ascii="Cambria" w:hAnsi="Cambria"/>
          <w:sz w:val="24"/>
          <w:szCs w:val="24"/>
          <w:shd w:val="clear" w:color="auto" w:fill="FFFFFF"/>
        </w:rPr>
        <w:t>ī</w:t>
      </w:r>
      <w:r>
        <w:rPr>
          <w:rFonts w:ascii="Cambria" w:hAnsi="Cambria"/>
          <w:sz w:val="24"/>
          <w:szCs w:val="24"/>
          <w:shd w:val="clear" w:color="auto" w:fill="FFFFFF"/>
        </w:rPr>
        <w:t xml:space="preserve">jusi uz </w:t>
      </w:r>
      <w:r>
        <w:rPr>
          <w:rFonts w:ascii="Cambria" w:hAnsi="Cambria"/>
          <w:sz w:val="24"/>
          <w:szCs w:val="24"/>
          <w:shd w:val="clear" w:color="auto" w:fill="FFFFFF"/>
        </w:rPr>
        <w:t>sienas. Pat vi</w:t>
      </w:r>
      <w:r>
        <w:rPr>
          <w:rFonts w:ascii="Cambria" w:hAnsi="Cambria"/>
          <w:sz w:val="24"/>
          <w:szCs w:val="24"/>
          <w:shd w:val="clear" w:color="auto" w:fill="FFFFFF"/>
        </w:rPr>
        <w:t>ņ</w:t>
      </w:r>
      <w:r>
        <w:rPr>
          <w:rFonts w:ascii="Cambria" w:hAnsi="Cambria"/>
          <w:sz w:val="24"/>
          <w:szCs w:val="24"/>
          <w:shd w:val="clear" w:color="auto" w:fill="FFFFFF"/>
        </w:rPr>
        <w:t>a gudrie v</w:t>
      </w:r>
      <w:r>
        <w:rPr>
          <w:rFonts w:ascii="Cambria" w:hAnsi="Cambria"/>
          <w:sz w:val="24"/>
          <w:szCs w:val="24"/>
          <w:shd w:val="clear" w:color="auto" w:fill="FFFFFF"/>
        </w:rPr>
        <w:t>ī</w:t>
      </w:r>
      <w:r>
        <w:rPr>
          <w:rFonts w:ascii="Cambria" w:hAnsi="Cambria"/>
          <w:sz w:val="24"/>
          <w:szCs w:val="24"/>
          <w:shd w:val="clear" w:color="auto" w:fill="FFFFFF"/>
        </w:rPr>
        <w:t>ri nesp</w:t>
      </w:r>
      <w:r>
        <w:rPr>
          <w:rFonts w:ascii="Cambria" w:hAnsi="Cambria"/>
          <w:sz w:val="24"/>
          <w:szCs w:val="24"/>
          <w:shd w:val="clear" w:color="auto" w:fill="FFFFFF"/>
        </w:rPr>
        <w:t>ē</w:t>
      </w:r>
      <w:r>
        <w:rPr>
          <w:rFonts w:ascii="Cambria" w:hAnsi="Cambria"/>
          <w:sz w:val="24"/>
          <w:szCs w:val="24"/>
          <w:shd w:val="clear" w:color="auto" w:fill="FFFFFF"/>
        </w:rPr>
        <w:t xml:space="preserve">j to saprast. </w:t>
      </w:r>
    </w:p>
    <w:p w:rsidR="00E3347A" w:rsidRDefault="00313933">
      <w:pPr>
        <w:pStyle w:val="FreeForm"/>
        <w:spacing w:after="120"/>
        <w:rPr>
          <w:rFonts w:ascii="Cambria" w:eastAsia="Cambria" w:hAnsi="Cambria" w:cs="Cambria"/>
          <w:sz w:val="24"/>
          <w:szCs w:val="24"/>
          <w:shd w:val="clear" w:color="auto" w:fill="FFFFFF"/>
        </w:rPr>
      </w:pPr>
      <w:r>
        <w:rPr>
          <w:rFonts w:ascii="Cambria" w:hAnsi="Cambria"/>
          <w:sz w:val="24"/>
          <w:szCs w:val="24"/>
          <w:shd w:val="clear" w:color="auto" w:fill="FFFFFF"/>
        </w:rPr>
        <w:t>Tad n</w:t>
      </w:r>
      <w:r>
        <w:rPr>
          <w:rFonts w:ascii="Cambria" w:hAnsi="Cambria"/>
          <w:sz w:val="24"/>
          <w:szCs w:val="24"/>
          <w:shd w:val="clear" w:color="auto" w:fill="FFFFFF"/>
        </w:rPr>
        <w:t>ā</w:t>
      </w:r>
      <w:r>
        <w:rPr>
          <w:rFonts w:ascii="Cambria" w:hAnsi="Cambria"/>
          <w:sz w:val="24"/>
          <w:szCs w:val="24"/>
          <w:shd w:val="clear" w:color="auto" w:fill="FFFFFF"/>
        </w:rPr>
        <w:t xml:space="preserve">k </w:t>
      </w:r>
      <w:r>
        <w:rPr>
          <w:rFonts w:ascii="Cambria" w:hAnsi="Cambria"/>
          <w:sz w:val="24"/>
          <w:szCs w:val="24"/>
          <w:shd w:val="clear" w:color="auto" w:fill="FFFFFF"/>
        </w:rPr>
        <w:t>ķē</w:t>
      </w:r>
      <w:r>
        <w:rPr>
          <w:rFonts w:ascii="Cambria" w:hAnsi="Cambria"/>
          <w:sz w:val="24"/>
          <w:szCs w:val="24"/>
          <w:shd w:val="clear" w:color="auto" w:fill="FFFFFF"/>
        </w:rPr>
        <w:t>ni</w:t>
      </w:r>
      <w:r>
        <w:rPr>
          <w:rFonts w:ascii="Cambria" w:hAnsi="Cambria"/>
          <w:sz w:val="24"/>
          <w:szCs w:val="24"/>
          <w:shd w:val="clear" w:color="auto" w:fill="FFFFFF"/>
        </w:rPr>
        <w:t>ņ</w:t>
      </w:r>
      <w:r>
        <w:rPr>
          <w:rFonts w:ascii="Cambria" w:hAnsi="Cambria"/>
          <w:sz w:val="24"/>
          <w:szCs w:val="24"/>
          <w:shd w:val="clear" w:color="auto" w:fill="FFFFFF"/>
        </w:rPr>
        <w:t>a m</w:t>
      </w:r>
      <w:r>
        <w:rPr>
          <w:rFonts w:ascii="Cambria" w:hAnsi="Cambria"/>
          <w:sz w:val="24"/>
          <w:szCs w:val="24"/>
          <w:shd w:val="clear" w:color="auto" w:fill="FFFFFF"/>
        </w:rPr>
        <w:t>ā</w:t>
      </w:r>
      <w:r>
        <w:rPr>
          <w:rFonts w:ascii="Cambria" w:hAnsi="Cambria"/>
          <w:sz w:val="24"/>
          <w:szCs w:val="24"/>
          <w:shd w:val="clear" w:color="auto" w:fill="FFFFFF"/>
        </w:rPr>
        <w:t>te, Nebukadn</w:t>
      </w:r>
      <w:r>
        <w:rPr>
          <w:rFonts w:ascii="Cambria" w:hAnsi="Cambria"/>
          <w:sz w:val="24"/>
          <w:szCs w:val="24"/>
          <w:shd w:val="clear" w:color="auto" w:fill="FFFFFF"/>
        </w:rPr>
        <w:t>ē</w:t>
      </w:r>
      <w:r>
        <w:rPr>
          <w:rFonts w:ascii="Cambria" w:hAnsi="Cambria"/>
          <w:sz w:val="24"/>
          <w:szCs w:val="24"/>
          <w:shd w:val="clear" w:color="auto" w:fill="FFFFFF"/>
        </w:rPr>
        <w:t>cara sieva, un liecina par Dani</w:t>
      </w:r>
      <w:r>
        <w:rPr>
          <w:rFonts w:ascii="Cambria" w:hAnsi="Cambria"/>
          <w:sz w:val="24"/>
          <w:szCs w:val="24"/>
          <w:shd w:val="clear" w:color="auto" w:fill="FFFFFF"/>
        </w:rPr>
        <w:t>ē</w:t>
      </w:r>
      <w:r>
        <w:rPr>
          <w:rFonts w:ascii="Cambria" w:hAnsi="Cambria"/>
          <w:sz w:val="24"/>
          <w:szCs w:val="24"/>
          <w:shd w:val="clear" w:color="auto" w:fill="FFFFFF"/>
        </w:rPr>
        <w:t>la augst</w:t>
      </w:r>
      <w:r>
        <w:rPr>
          <w:rFonts w:ascii="Cambria" w:hAnsi="Cambria"/>
          <w:sz w:val="24"/>
          <w:szCs w:val="24"/>
          <w:shd w:val="clear" w:color="auto" w:fill="FFFFFF"/>
        </w:rPr>
        <w:t>ā</w:t>
      </w:r>
      <w:r>
        <w:rPr>
          <w:rFonts w:ascii="Cambria" w:hAnsi="Cambria"/>
          <w:sz w:val="24"/>
          <w:szCs w:val="24"/>
          <w:shd w:val="clear" w:color="auto" w:fill="FFFFFF"/>
        </w:rPr>
        <w:t>kaj</w:t>
      </w:r>
      <w:r>
        <w:rPr>
          <w:rFonts w:ascii="Cambria" w:hAnsi="Cambria"/>
          <w:sz w:val="24"/>
          <w:szCs w:val="24"/>
          <w:shd w:val="clear" w:color="auto" w:fill="FFFFFF"/>
        </w:rPr>
        <w:t>ā</w:t>
      </w:r>
      <w:r>
        <w:rPr>
          <w:rFonts w:ascii="Cambria" w:hAnsi="Cambria"/>
          <w:sz w:val="24"/>
          <w:szCs w:val="24"/>
          <w:shd w:val="clear" w:color="auto" w:fill="FFFFFF"/>
        </w:rPr>
        <w:t>m sp</w:t>
      </w:r>
      <w:r>
        <w:rPr>
          <w:rFonts w:ascii="Cambria" w:hAnsi="Cambria"/>
          <w:sz w:val="24"/>
          <w:szCs w:val="24"/>
          <w:shd w:val="clear" w:color="auto" w:fill="FFFFFF"/>
        </w:rPr>
        <w:t>ē</w:t>
      </w:r>
      <w:r>
        <w:rPr>
          <w:rFonts w:ascii="Cambria" w:hAnsi="Cambria"/>
          <w:sz w:val="24"/>
          <w:szCs w:val="24"/>
          <w:shd w:val="clear" w:color="auto" w:fill="FFFFFF"/>
        </w:rPr>
        <w:t>j</w:t>
      </w:r>
      <w:r>
        <w:rPr>
          <w:rFonts w:ascii="Cambria" w:hAnsi="Cambria"/>
          <w:sz w:val="24"/>
          <w:szCs w:val="24"/>
          <w:shd w:val="clear" w:color="auto" w:fill="FFFFFF"/>
        </w:rPr>
        <w:t>ā</w:t>
      </w:r>
      <w:r>
        <w:rPr>
          <w:rFonts w:ascii="Cambria" w:hAnsi="Cambria"/>
          <w:sz w:val="24"/>
          <w:szCs w:val="24"/>
          <w:shd w:val="clear" w:color="auto" w:fill="FFFFFF"/>
        </w:rPr>
        <w:t>m, t</w:t>
      </w:r>
      <w:r>
        <w:rPr>
          <w:rFonts w:ascii="Cambria" w:hAnsi="Cambria"/>
          <w:sz w:val="24"/>
          <w:szCs w:val="24"/>
          <w:shd w:val="clear" w:color="auto" w:fill="FFFFFF"/>
        </w:rPr>
        <w:t>ā</w:t>
      </w:r>
      <w:r>
        <w:rPr>
          <w:rFonts w:ascii="Cambria" w:hAnsi="Cambria"/>
          <w:sz w:val="24"/>
          <w:szCs w:val="24"/>
          <w:shd w:val="clear" w:color="auto" w:fill="FFFFFF"/>
        </w:rPr>
        <w:t>d</w:t>
      </w:r>
      <w:r>
        <w:rPr>
          <w:rFonts w:ascii="Cambria" w:hAnsi="Cambria"/>
          <w:sz w:val="24"/>
          <w:szCs w:val="24"/>
          <w:shd w:val="clear" w:color="auto" w:fill="FFFFFF"/>
        </w:rPr>
        <w:t>ē</w:t>
      </w:r>
      <w:r>
        <w:rPr>
          <w:rFonts w:ascii="Cambria" w:hAnsi="Cambria"/>
          <w:sz w:val="24"/>
          <w:szCs w:val="24"/>
          <w:shd w:val="clear" w:color="auto" w:fill="FFFFFF"/>
        </w:rPr>
        <w:t>j</w:t>
      </w:r>
      <w:r>
        <w:rPr>
          <w:rFonts w:ascii="Cambria" w:hAnsi="Cambria"/>
          <w:sz w:val="24"/>
          <w:szCs w:val="24"/>
          <w:shd w:val="clear" w:color="auto" w:fill="FFFFFF"/>
        </w:rPr>
        <w:t>ā</w:t>
      </w:r>
      <w:r>
        <w:rPr>
          <w:rFonts w:ascii="Cambria" w:hAnsi="Cambria"/>
          <w:sz w:val="24"/>
          <w:szCs w:val="24"/>
          <w:shd w:val="clear" w:color="auto" w:fill="FFFFFF"/>
        </w:rPr>
        <w:t>di atg</w:t>
      </w:r>
      <w:r>
        <w:rPr>
          <w:rFonts w:ascii="Cambria" w:hAnsi="Cambria"/>
          <w:sz w:val="24"/>
          <w:szCs w:val="24"/>
          <w:shd w:val="clear" w:color="auto" w:fill="FFFFFF"/>
        </w:rPr>
        <w:t>ā</w:t>
      </w:r>
      <w:r>
        <w:rPr>
          <w:rFonts w:ascii="Cambria" w:hAnsi="Cambria"/>
          <w:sz w:val="24"/>
          <w:szCs w:val="24"/>
          <w:shd w:val="clear" w:color="auto" w:fill="FFFFFF"/>
        </w:rPr>
        <w:t xml:space="preserve">dinot </w:t>
      </w:r>
      <w:proofErr w:type="spellStart"/>
      <w:r>
        <w:rPr>
          <w:rFonts w:ascii="Cambria" w:hAnsi="Cambria"/>
          <w:sz w:val="24"/>
          <w:szCs w:val="24"/>
          <w:shd w:val="clear" w:color="auto" w:fill="FFFFFF"/>
        </w:rPr>
        <w:t>Belsacaram</w:t>
      </w:r>
      <w:proofErr w:type="spellEnd"/>
      <w:r>
        <w:rPr>
          <w:rFonts w:ascii="Cambria" w:hAnsi="Cambria"/>
          <w:sz w:val="24"/>
          <w:szCs w:val="24"/>
          <w:shd w:val="clear" w:color="auto" w:fill="FFFFFF"/>
        </w:rPr>
        <w:t xml:space="preserve"> par Nebukadn</w:t>
      </w:r>
      <w:r>
        <w:rPr>
          <w:rFonts w:ascii="Cambria" w:hAnsi="Cambria"/>
          <w:sz w:val="24"/>
          <w:szCs w:val="24"/>
          <w:shd w:val="clear" w:color="auto" w:fill="FFFFFF"/>
        </w:rPr>
        <w:t>ē</w:t>
      </w:r>
      <w:r>
        <w:rPr>
          <w:rFonts w:ascii="Cambria" w:hAnsi="Cambria"/>
          <w:sz w:val="24"/>
          <w:szCs w:val="24"/>
          <w:shd w:val="clear" w:color="auto" w:fill="FFFFFF"/>
        </w:rPr>
        <w:t>cara gar</w:t>
      </w:r>
      <w:r>
        <w:rPr>
          <w:rFonts w:ascii="Cambria" w:hAnsi="Cambria"/>
          <w:sz w:val="24"/>
          <w:szCs w:val="24"/>
          <w:shd w:val="clear" w:color="auto" w:fill="FFFFFF"/>
        </w:rPr>
        <w:t>ī</w:t>
      </w:r>
      <w:r>
        <w:rPr>
          <w:rFonts w:ascii="Cambria" w:hAnsi="Cambria"/>
          <w:sz w:val="24"/>
          <w:szCs w:val="24"/>
          <w:shd w:val="clear" w:color="auto" w:fill="FFFFFF"/>
        </w:rPr>
        <w:t>go pieredzi. Dani</w:t>
      </w:r>
      <w:r>
        <w:rPr>
          <w:rFonts w:ascii="Cambria" w:hAnsi="Cambria"/>
          <w:sz w:val="24"/>
          <w:szCs w:val="24"/>
          <w:shd w:val="clear" w:color="auto" w:fill="FFFFFF"/>
        </w:rPr>
        <w:t>ē</w:t>
      </w:r>
      <w:r>
        <w:rPr>
          <w:rFonts w:ascii="Cambria" w:hAnsi="Cambria"/>
          <w:sz w:val="24"/>
          <w:szCs w:val="24"/>
          <w:shd w:val="clear" w:color="auto" w:fill="FFFFFF"/>
        </w:rPr>
        <w:t xml:space="preserve">ls, Dieva, kuru </w:t>
      </w:r>
      <w:r>
        <w:rPr>
          <w:rFonts w:ascii="Cambria" w:hAnsi="Cambria"/>
          <w:sz w:val="24"/>
          <w:szCs w:val="24"/>
          <w:shd w:val="clear" w:color="auto" w:fill="FFFFFF"/>
        </w:rPr>
        <w:t>ķē</w:t>
      </w:r>
      <w:r>
        <w:rPr>
          <w:rFonts w:ascii="Cambria" w:hAnsi="Cambria"/>
          <w:sz w:val="24"/>
          <w:szCs w:val="24"/>
          <w:shd w:val="clear" w:color="auto" w:fill="FFFFFF"/>
        </w:rPr>
        <w:t>ni</w:t>
      </w:r>
      <w:r>
        <w:rPr>
          <w:rFonts w:ascii="Cambria" w:hAnsi="Cambria"/>
          <w:sz w:val="24"/>
          <w:szCs w:val="24"/>
          <w:shd w:val="clear" w:color="auto" w:fill="FFFFFF"/>
        </w:rPr>
        <w:t xml:space="preserve">ņš </w:t>
      </w:r>
      <w:r>
        <w:rPr>
          <w:rFonts w:ascii="Cambria" w:hAnsi="Cambria"/>
          <w:sz w:val="24"/>
          <w:szCs w:val="24"/>
          <w:shd w:val="clear" w:color="auto" w:fill="FFFFFF"/>
        </w:rPr>
        <w:t>bija apvainojis, p</w:t>
      </w:r>
      <w:r>
        <w:rPr>
          <w:rFonts w:ascii="Cambria" w:hAnsi="Cambria"/>
          <w:sz w:val="24"/>
          <w:szCs w:val="24"/>
          <w:shd w:val="clear" w:color="auto" w:fill="FFFFFF"/>
        </w:rPr>
        <w:t>ā</w:t>
      </w:r>
      <w:r>
        <w:rPr>
          <w:rFonts w:ascii="Cambria" w:hAnsi="Cambria"/>
          <w:sz w:val="24"/>
          <w:szCs w:val="24"/>
          <w:shd w:val="clear" w:color="auto" w:fill="FFFFFF"/>
        </w:rPr>
        <w:t>rst</w:t>
      </w:r>
      <w:r>
        <w:rPr>
          <w:rFonts w:ascii="Cambria" w:hAnsi="Cambria"/>
          <w:sz w:val="24"/>
          <w:szCs w:val="24"/>
          <w:shd w:val="clear" w:color="auto" w:fill="FFFFFF"/>
        </w:rPr>
        <w:t>ā</w:t>
      </w:r>
      <w:r>
        <w:rPr>
          <w:rFonts w:ascii="Cambria" w:hAnsi="Cambria"/>
          <w:sz w:val="24"/>
          <w:szCs w:val="24"/>
          <w:shd w:val="clear" w:color="auto" w:fill="FFFFFF"/>
        </w:rPr>
        <w:t xml:space="preserve">vis, </w:t>
      </w:r>
      <w:r>
        <w:rPr>
          <w:rFonts w:ascii="Cambria" w:hAnsi="Cambria"/>
          <w:sz w:val="24"/>
          <w:szCs w:val="24"/>
          <w:shd w:val="clear" w:color="auto" w:fill="FFFFFF"/>
        </w:rPr>
        <w:t>ir vien</w:t>
      </w:r>
      <w:r>
        <w:rPr>
          <w:rFonts w:ascii="Cambria" w:hAnsi="Cambria"/>
          <w:sz w:val="24"/>
          <w:szCs w:val="24"/>
          <w:shd w:val="clear" w:color="auto" w:fill="FFFFFF"/>
        </w:rPr>
        <w:t>ī</w:t>
      </w:r>
      <w:r>
        <w:rPr>
          <w:rFonts w:ascii="Cambria" w:hAnsi="Cambria"/>
          <w:sz w:val="24"/>
          <w:szCs w:val="24"/>
          <w:shd w:val="clear" w:color="auto" w:fill="FFFFFF"/>
        </w:rPr>
        <w:t>gais, kur</w:t>
      </w:r>
      <w:r>
        <w:rPr>
          <w:rFonts w:ascii="Cambria" w:hAnsi="Cambria"/>
          <w:sz w:val="24"/>
          <w:szCs w:val="24"/>
          <w:shd w:val="clear" w:color="auto" w:fill="FFFFFF"/>
        </w:rPr>
        <w:t xml:space="preserve">š </w:t>
      </w:r>
      <w:r>
        <w:rPr>
          <w:rFonts w:ascii="Cambria" w:hAnsi="Cambria"/>
          <w:sz w:val="24"/>
          <w:szCs w:val="24"/>
          <w:shd w:val="clear" w:color="auto" w:fill="FFFFFF"/>
        </w:rPr>
        <w:t>sp</w:t>
      </w:r>
      <w:r>
        <w:rPr>
          <w:rFonts w:ascii="Cambria" w:hAnsi="Cambria"/>
          <w:sz w:val="24"/>
          <w:szCs w:val="24"/>
          <w:shd w:val="clear" w:color="auto" w:fill="FFFFFF"/>
        </w:rPr>
        <w:t>ē</w:t>
      </w:r>
      <w:r>
        <w:rPr>
          <w:rFonts w:ascii="Cambria" w:hAnsi="Cambria"/>
          <w:sz w:val="24"/>
          <w:szCs w:val="24"/>
          <w:shd w:val="clear" w:color="auto" w:fill="FFFFFF"/>
        </w:rPr>
        <w:t>s izlas</w:t>
      </w:r>
      <w:r>
        <w:rPr>
          <w:rFonts w:ascii="Cambria" w:hAnsi="Cambria"/>
          <w:sz w:val="24"/>
          <w:szCs w:val="24"/>
          <w:shd w:val="clear" w:color="auto" w:fill="FFFFFF"/>
        </w:rPr>
        <w:t>ī</w:t>
      </w:r>
      <w:r>
        <w:rPr>
          <w:rFonts w:ascii="Cambria" w:hAnsi="Cambria"/>
          <w:sz w:val="24"/>
          <w:szCs w:val="24"/>
          <w:shd w:val="clear" w:color="auto" w:fill="FFFFFF"/>
        </w:rPr>
        <w:t>t un iztulkot sprieduma uzrakstu, kas pravieto Belsacara valst</w:t>
      </w:r>
      <w:r>
        <w:rPr>
          <w:rFonts w:ascii="Cambria" w:hAnsi="Cambria"/>
          <w:sz w:val="24"/>
          <w:szCs w:val="24"/>
          <w:shd w:val="clear" w:color="auto" w:fill="FFFFFF"/>
        </w:rPr>
        <w:t>ī</w:t>
      </w:r>
      <w:r>
        <w:rPr>
          <w:rFonts w:ascii="Cambria" w:hAnsi="Cambria"/>
          <w:sz w:val="24"/>
          <w:szCs w:val="24"/>
          <w:shd w:val="clear" w:color="auto" w:fill="FFFFFF"/>
        </w:rPr>
        <w:t xml:space="preserve">bas galu </w:t>
      </w:r>
      <w:r>
        <w:rPr>
          <w:rFonts w:ascii="Cambria" w:hAnsi="Cambria"/>
          <w:i/>
          <w:iCs/>
          <w:sz w:val="24"/>
          <w:szCs w:val="24"/>
          <w:shd w:val="clear" w:color="auto" w:fill="FFFFFF"/>
        </w:rPr>
        <w:t>(Dan.</w:t>
      </w:r>
      <w:r>
        <w:rPr>
          <w:rFonts w:ascii="Cambria" w:hAnsi="Cambria"/>
          <w:i/>
          <w:iCs/>
          <w:sz w:val="24"/>
          <w:szCs w:val="24"/>
          <w:shd w:val="clear" w:color="auto" w:fill="FFFFFF"/>
        </w:rPr>
        <w:t> </w:t>
      </w:r>
      <w:r>
        <w:rPr>
          <w:rFonts w:ascii="Cambria" w:hAnsi="Cambria"/>
          <w:i/>
          <w:iCs/>
          <w:sz w:val="24"/>
          <w:szCs w:val="24"/>
          <w:shd w:val="clear" w:color="auto" w:fill="FFFFFF"/>
        </w:rPr>
        <w:t>5:26</w:t>
      </w:r>
      <w:r>
        <w:rPr>
          <w:rFonts w:ascii="Cambria" w:hAnsi="Cambria"/>
          <w:i/>
          <w:iCs/>
          <w:sz w:val="24"/>
          <w:szCs w:val="24"/>
          <w:shd w:val="clear" w:color="auto" w:fill="FFFFFF"/>
        </w:rPr>
        <w:t>–</w:t>
      </w:r>
      <w:r>
        <w:rPr>
          <w:rFonts w:ascii="Cambria" w:hAnsi="Cambria"/>
          <w:i/>
          <w:iCs/>
          <w:sz w:val="24"/>
          <w:szCs w:val="24"/>
          <w:shd w:val="clear" w:color="auto" w:fill="FFFFFF"/>
        </w:rPr>
        <w:t>29)</w:t>
      </w:r>
      <w:r>
        <w:rPr>
          <w:rFonts w:ascii="Cambria" w:hAnsi="Cambria"/>
          <w:sz w:val="24"/>
          <w:szCs w:val="24"/>
          <w:shd w:val="clear" w:color="auto" w:fill="FFFFFF"/>
        </w:rPr>
        <w:t>. Tr</w:t>
      </w:r>
      <w:r>
        <w:rPr>
          <w:rFonts w:ascii="Cambria" w:hAnsi="Cambria"/>
          <w:sz w:val="24"/>
          <w:szCs w:val="24"/>
          <w:shd w:val="clear" w:color="auto" w:fill="FFFFFF"/>
        </w:rPr>
        <w:t>ī</w:t>
      </w:r>
      <w:r>
        <w:rPr>
          <w:rFonts w:ascii="Cambria" w:hAnsi="Cambria"/>
          <w:sz w:val="24"/>
          <w:szCs w:val="24"/>
          <w:shd w:val="clear" w:color="auto" w:fill="FFFFFF"/>
        </w:rPr>
        <w:t>s uzraksta uz sienas v</w:t>
      </w:r>
      <w:r>
        <w:rPr>
          <w:rFonts w:ascii="Cambria" w:hAnsi="Cambria"/>
          <w:sz w:val="24"/>
          <w:szCs w:val="24"/>
          <w:shd w:val="clear" w:color="auto" w:fill="FFFFFF"/>
        </w:rPr>
        <w:t>ā</w:t>
      </w:r>
      <w:r>
        <w:rPr>
          <w:rFonts w:ascii="Cambria" w:hAnsi="Cambria"/>
          <w:sz w:val="24"/>
          <w:szCs w:val="24"/>
          <w:shd w:val="clear" w:color="auto" w:fill="FFFFFF"/>
        </w:rPr>
        <w:t>rdi ietver sev</w:t>
      </w:r>
      <w:r>
        <w:rPr>
          <w:rFonts w:ascii="Cambria" w:hAnsi="Cambria"/>
          <w:sz w:val="24"/>
          <w:szCs w:val="24"/>
          <w:shd w:val="clear" w:color="auto" w:fill="FFFFFF"/>
        </w:rPr>
        <w:t xml:space="preserve">ī </w:t>
      </w:r>
      <w:r>
        <w:rPr>
          <w:rFonts w:ascii="Cambria" w:hAnsi="Cambria"/>
          <w:sz w:val="24"/>
          <w:szCs w:val="24"/>
          <w:shd w:val="clear" w:color="auto" w:fill="FFFFFF"/>
        </w:rPr>
        <w:t xml:space="preserve">spriedumu pret </w:t>
      </w:r>
      <w:proofErr w:type="spellStart"/>
      <w:r>
        <w:rPr>
          <w:rFonts w:ascii="Cambria" w:hAnsi="Cambria"/>
          <w:sz w:val="24"/>
          <w:szCs w:val="24"/>
          <w:shd w:val="clear" w:color="auto" w:fill="FFFFFF"/>
        </w:rPr>
        <w:t>Belsacaru</w:t>
      </w:r>
      <w:proofErr w:type="spellEnd"/>
      <w:r>
        <w:rPr>
          <w:rFonts w:ascii="Cambria" w:hAnsi="Cambria"/>
          <w:sz w:val="24"/>
          <w:szCs w:val="24"/>
          <w:shd w:val="clear" w:color="auto" w:fill="FFFFFF"/>
        </w:rPr>
        <w:t xml:space="preserve"> un t</w:t>
      </w:r>
      <w:r>
        <w:rPr>
          <w:rFonts w:ascii="Cambria" w:hAnsi="Cambria"/>
          <w:sz w:val="24"/>
          <w:szCs w:val="24"/>
          <w:shd w:val="clear" w:color="auto" w:fill="FFFFFF"/>
        </w:rPr>
        <w:t>ā</w:t>
      </w:r>
      <w:r>
        <w:rPr>
          <w:rFonts w:ascii="Cambria" w:hAnsi="Cambria"/>
          <w:sz w:val="24"/>
          <w:szCs w:val="24"/>
          <w:shd w:val="clear" w:color="auto" w:fill="FFFFFF"/>
        </w:rPr>
        <w:t>d</w:t>
      </w:r>
      <w:r>
        <w:rPr>
          <w:rFonts w:ascii="Cambria" w:hAnsi="Cambria"/>
          <w:sz w:val="24"/>
          <w:szCs w:val="24"/>
          <w:shd w:val="clear" w:color="auto" w:fill="FFFFFF"/>
        </w:rPr>
        <w:t>ē</w:t>
      </w:r>
      <w:r>
        <w:rPr>
          <w:rFonts w:ascii="Cambria" w:hAnsi="Cambria"/>
          <w:sz w:val="24"/>
          <w:szCs w:val="24"/>
          <w:shd w:val="clear" w:color="auto" w:fill="FFFFFF"/>
        </w:rPr>
        <w:t>j</w:t>
      </w:r>
      <w:r>
        <w:rPr>
          <w:rFonts w:ascii="Cambria" w:hAnsi="Cambria"/>
          <w:sz w:val="24"/>
          <w:szCs w:val="24"/>
          <w:shd w:val="clear" w:color="auto" w:fill="FFFFFF"/>
        </w:rPr>
        <w:t>ā</w:t>
      </w:r>
      <w:r>
        <w:rPr>
          <w:rFonts w:ascii="Cambria" w:hAnsi="Cambria"/>
          <w:sz w:val="24"/>
          <w:szCs w:val="24"/>
          <w:shd w:val="clear" w:color="auto" w:fill="FFFFFF"/>
        </w:rPr>
        <w:t>di sniedz priek</w:t>
      </w:r>
      <w:r>
        <w:rPr>
          <w:rFonts w:ascii="Cambria" w:hAnsi="Cambria"/>
          <w:sz w:val="24"/>
          <w:szCs w:val="24"/>
          <w:shd w:val="clear" w:color="auto" w:fill="FFFFFF"/>
        </w:rPr>
        <w:t>š</w:t>
      </w:r>
      <w:r>
        <w:rPr>
          <w:rFonts w:ascii="Cambria" w:hAnsi="Cambria"/>
          <w:sz w:val="24"/>
          <w:szCs w:val="24"/>
          <w:shd w:val="clear" w:color="auto" w:fill="FFFFFF"/>
        </w:rPr>
        <w:t>statu par to, kas b</w:t>
      </w:r>
      <w:r>
        <w:rPr>
          <w:rFonts w:ascii="Cambria" w:hAnsi="Cambria"/>
          <w:sz w:val="24"/>
          <w:szCs w:val="24"/>
          <w:shd w:val="clear" w:color="auto" w:fill="FFFFFF"/>
        </w:rPr>
        <w:t>ū</w:t>
      </w:r>
      <w:r>
        <w:rPr>
          <w:rFonts w:ascii="Cambria" w:hAnsi="Cambria"/>
          <w:sz w:val="24"/>
          <w:szCs w:val="24"/>
          <w:shd w:val="clear" w:color="auto" w:fill="FFFFFF"/>
        </w:rPr>
        <w:t xml:space="preserve">s </w:t>
      </w:r>
      <w:r>
        <w:rPr>
          <w:rFonts w:ascii="Cambria" w:hAnsi="Cambria"/>
          <w:sz w:val="24"/>
          <w:szCs w:val="24"/>
          <w:shd w:val="clear" w:color="auto" w:fill="FFFFFF"/>
        </w:rPr>
        <w:t>š</w:t>
      </w:r>
      <w:r>
        <w:rPr>
          <w:rFonts w:ascii="Cambria" w:hAnsi="Cambria"/>
          <w:sz w:val="24"/>
          <w:szCs w:val="24"/>
          <w:shd w:val="clear" w:color="auto" w:fill="FFFFFF"/>
        </w:rPr>
        <w:t xml:space="preserve">is spriedums: </w:t>
      </w:r>
      <w:r>
        <w:rPr>
          <w:rFonts w:ascii="Cambria" w:hAnsi="Cambria"/>
          <w:sz w:val="24"/>
          <w:szCs w:val="24"/>
          <w:shd w:val="clear" w:color="auto" w:fill="FFFFFF"/>
        </w:rPr>
        <w:t>“</w:t>
      </w:r>
      <w:r>
        <w:rPr>
          <w:rFonts w:ascii="Cambria" w:hAnsi="Cambria"/>
          <w:sz w:val="24"/>
          <w:szCs w:val="24"/>
          <w:shd w:val="clear" w:color="auto" w:fill="FFFFFF"/>
        </w:rPr>
        <w:t>saskait</w:t>
      </w:r>
      <w:r>
        <w:rPr>
          <w:rFonts w:ascii="Cambria" w:hAnsi="Cambria"/>
          <w:sz w:val="24"/>
          <w:szCs w:val="24"/>
          <w:shd w:val="clear" w:color="auto" w:fill="FFFFFF"/>
        </w:rPr>
        <w:t>ī</w:t>
      </w:r>
      <w:r>
        <w:rPr>
          <w:rFonts w:ascii="Cambria" w:hAnsi="Cambria"/>
          <w:sz w:val="24"/>
          <w:szCs w:val="24"/>
          <w:shd w:val="clear" w:color="auto" w:fill="FFFFFF"/>
        </w:rPr>
        <w:t>ts</w:t>
      </w:r>
      <w:r>
        <w:rPr>
          <w:rFonts w:ascii="Cambria" w:hAnsi="Cambria"/>
          <w:sz w:val="24"/>
          <w:szCs w:val="24"/>
          <w:shd w:val="clear" w:color="auto" w:fill="FFFFFF"/>
        </w:rPr>
        <w:t xml:space="preserve">” </w:t>
      </w:r>
      <w:r>
        <w:rPr>
          <w:rFonts w:ascii="Cambria" w:hAnsi="Cambria"/>
          <w:sz w:val="24"/>
          <w:szCs w:val="24"/>
          <w:shd w:val="clear" w:color="auto" w:fill="FFFFFF"/>
        </w:rPr>
        <w:t>noz</w:t>
      </w:r>
      <w:r>
        <w:rPr>
          <w:rFonts w:ascii="Cambria" w:hAnsi="Cambria"/>
          <w:sz w:val="24"/>
          <w:szCs w:val="24"/>
          <w:shd w:val="clear" w:color="auto" w:fill="FFFFFF"/>
        </w:rPr>
        <w:t>ī</w:t>
      </w:r>
      <w:r>
        <w:rPr>
          <w:rFonts w:ascii="Cambria" w:hAnsi="Cambria"/>
          <w:sz w:val="24"/>
          <w:szCs w:val="24"/>
          <w:shd w:val="clear" w:color="auto" w:fill="FFFFFF"/>
        </w:rPr>
        <w:t>m</w:t>
      </w:r>
      <w:r>
        <w:rPr>
          <w:rFonts w:ascii="Cambria" w:hAnsi="Cambria"/>
          <w:sz w:val="24"/>
          <w:szCs w:val="24"/>
          <w:shd w:val="clear" w:color="auto" w:fill="FFFFFF"/>
        </w:rPr>
        <w:t xml:space="preserve">ē </w:t>
      </w:r>
      <w:r>
        <w:rPr>
          <w:rFonts w:ascii="Cambria" w:hAnsi="Cambria"/>
          <w:sz w:val="24"/>
          <w:szCs w:val="24"/>
          <w:shd w:val="clear" w:color="auto" w:fill="FFFFFF"/>
        </w:rPr>
        <w:t>atbild</w:t>
      </w:r>
      <w:r>
        <w:rPr>
          <w:rFonts w:ascii="Cambria" w:hAnsi="Cambria"/>
          <w:sz w:val="24"/>
          <w:szCs w:val="24"/>
          <w:shd w:val="clear" w:color="auto" w:fill="FFFFFF"/>
        </w:rPr>
        <w:t>ī</w:t>
      </w:r>
      <w:r>
        <w:rPr>
          <w:rFonts w:ascii="Cambria" w:hAnsi="Cambria"/>
          <w:sz w:val="24"/>
          <w:szCs w:val="24"/>
          <w:shd w:val="clear" w:color="auto" w:fill="FFFFFF"/>
        </w:rPr>
        <w:t>bu,</w:t>
      </w:r>
      <w:r>
        <w:rPr>
          <w:rFonts w:ascii="Cambria" w:hAnsi="Cambria"/>
          <w:sz w:val="24"/>
          <w:szCs w:val="24"/>
          <w:shd w:val="clear" w:color="auto" w:fill="FFFFFF"/>
        </w:rPr>
        <w:t xml:space="preserve"> “</w:t>
      </w:r>
      <w:r>
        <w:rPr>
          <w:rFonts w:ascii="Cambria" w:hAnsi="Cambria"/>
          <w:sz w:val="24"/>
          <w:szCs w:val="24"/>
          <w:shd w:val="clear" w:color="auto" w:fill="FFFFFF"/>
        </w:rPr>
        <w:t>sv</w:t>
      </w:r>
      <w:r>
        <w:rPr>
          <w:rFonts w:ascii="Cambria" w:hAnsi="Cambria"/>
          <w:sz w:val="24"/>
          <w:szCs w:val="24"/>
          <w:shd w:val="clear" w:color="auto" w:fill="FFFFFF"/>
        </w:rPr>
        <w:t>ē</w:t>
      </w:r>
      <w:r>
        <w:rPr>
          <w:rFonts w:ascii="Cambria" w:hAnsi="Cambria"/>
          <w:sz w:val="24"/>
          <w:szCs w:val="24"/>
          <w:shd w:val="clear" w:color="auto" w:fill="FFFFFF"/>
        </w:rPr>
        <w:t>rts</w:t>
      </w:r>
      <w:r>
        <w:rPr>
          <w:rFonts w:ascii="Cambria" w:hAnsi="Cambria"/>
          <w:sz w:val="24"/>
          <w:szCs w:val="24"/>
          <w:shd w:val="clear" w:color="auto" w:fill="FFFFFF"/>
        </w:rPr>
        <w:t xml:space="preserve">” </w:t>
      </w:r>
      <w:r>
        <w:rPr>
          <w:rFonts w:ascii="Cambria" w:hAnsi="Cambria"/>
          <w:sz w:val="24"/>
          <w:szCs w:val="24"/>
          <w:shd w:val="clear" w:color="auto" w:fill="FFFFFF"/>
        </w:rPr>
        <w:t>nor</w:t>
      </w:r>
      <w:r>
        <w:rPr>
          <w:rFonts w:ascii="Cambria" w:hAnsi="Cambria"/>
          <w:sz w:val="24"/>
          <w:szCs w:val="24"/>
          <w:shd w:val="clear" w:color="auto" w:fill="FFFFFF"/>
        </w:rPr>
        <w:t>ā</w:t>
      </w:r>
      <w:r>
        <w:rPr>
          <w:rFonts w:ascii="Cambria" w:hAnsi="Cambria"/>
          <w:sz w:val="24"/>
          <w:szCs w:val="24"/>
          <w:shd w:val="clear" w:color="auto" w:fill="FFFFFF"/>
        </w:rPr>
        <w:t>da uz nov</w:t>
      </w:r>
      <w:r>
        <w:rPr>
          <w:rFonts w:ascii="Cambria" w:hAnsi="Cambria"/>
          <w:sz w:val="24"/>
          <w:szCs w:val="24"/>
          <w:shd w:val="clear" w:color="auto" w:fill="FFFFFF"/>
        </w:rPr>
        <w:t>ē</w:t>
      </w:r>
      <w:r>
        <w:rPr>
          <w:rFonts w:ascii="Cambria" w:hAnsi="Cambria"/>
          <w:sz w:val="24"/>
          <w:szCs w:val="24"/>
          <w:shd w:val="clear" w:color="auto" w:fill="FFFFFF"/>
        </w:rPr>
        <w:t>rt</w:t>
      </w:r>
      <w:r>
        <w:rPr>
          <w:rFonts w:ascii="Cambria" w:hAnsi="Cambria"/>
          <w:sz w:val="24"/>
          <w:szCs w:val="24"/>
          <w:shd w:val="clear" w:color="auto" w:fill="FFFFFF"/>
        </w:rPr>
        <w:t>ē</w:t>
      </w:r>
      <w:r>
        <w:rPr>
          <w:rFonts w:ascii="Cambria" w:hAnsi="Cambria"/>
          <w:sz w:val="24"/>
          <w:szCs w:val="24"/>
          <w:shd w:val="clear" w:color="auto" w:fill="FFFFFF"/>
        </w:rPr>
        <w:t xml:space="preserve">jumu un </w:t>
      </w:r>
      <w:r>
        <w:rPr>
          <w:rFonts w:ascii="Cambria" w:hAnsi="Cambria"/>
          <w:sz w:val="24"/>
          <w:szCs w:val="24"/>
          <w:shd w:val="clear" w:color="auto" w:fill="FFFFFF"/>
        </w:rPr>
        <w:t>“</w:t>
      </w:r>
      <w:r>
        <w:rPr>
          <w:rFonts w:ascii="Cambria" w:hAnsi="Cambria"/>
          <w:sz w:val="24"/>
          <w:szCs w:val="24"/>
          <w:shd w:val="clear" w:color="auto" w:fill="FFFFFF"/>
        </w:rPr>
        <w:t>sadal</w:t>
      </w:r>
      <w:r>
        <w:rPr>
          <w:rFonts w:ascii="Cambria" w:hAnsi="Cambria"/>
          <w:sz w:val="24"/>
          <w:szCs w:val="24"/>
          <w:shd w:val="clear" w:color="auto" w:fill="FFFFFF"/>
        </w:rPr>
        <w:t>ī</w:t>
      </w:r>
      <w:r>
        <w:rPr>
          <w:rFonts w:ascii="Cambria" w:hAnsi="Cambria"/>
          <w:sz w:val="24"/>
          <w:szCs w:val="24"/>
          <w:shd w:val="clear" w:color="auto" w:fill="FFFFFF"/>
        </w:rPr>
        <w:t>ts</w:t>
      </w:r>
      <w:r>
        <w:rPr>
          <w:rFonts w:ascii="Cambria" w:hAnsi="Cambria"/>
          <w:sz w:val="24"/>
          <w:szCs w:val="24"/>
          <w:shd w:val="clear" w:color="auto" w:fill="FFFFFF"/>
        </w:rPr>
        <w:t xml:space="preserve">” </w:t>
      </w:r>
      <w:r>
        <w:rPr>
          <w:rFonts w:ascii="Cambria" w:hAnsi="Cambria"/>
          <w:sz w:val="24"/>
          <w:szCs w:val="24"/>
          <w:shd w:val="clear" w:color="auto" w:fill="FFFFFF"/>
        </w:rPr>
        <w:t>noz</w:t>
      </w:r>
      <w:r>
        <w:rPr>
          <w:rFonts w:ascii="Cambria" w:hAnsi="Cambria"/>
          <w:sz w:val="24"/>
          <w:szCs w:val="24"/>
          <w:shd w:val="clear" w:color="auto" w:fill="FFFFFF"/>
        </w:rPr>
        <w:t>ī</w:t>
      </w:r>
      <w:r>
        <w:rPr>
          <w:rFonts w:ascii="Cambria" w:hAnsi="Cambria"/>
          <w:sz w:val="24"/>
          <w:szCs w:val="24"/>
          <w:shd w:val="clear" w:color="auto" w:fill="FFFFFF"/>
        </w:rPr>
        <w:t>m</w:t>
      </w:r>
      <w:r>
        <w:rPr>
          <w:rFonts w:ascii="Cambria" w:hAnsi="Cambria"/>
          <w:sz w:val="24"/>
          <w:szCs w:val="24"/>
          <w:shd w:val="clear" w:color="auto" w:fill="FFFFFF"/>
        </w:rPr>
        <w:t xml:space="preserve">ē </w:t>
      </w:r>
      <w:r>
        <w:rPr>
          <w:rFonts w:ascii="Cambria" w:hAnsi="Cambria"/>
          <w:sz w:val="24"/>
          <w:szCs w:val="24"/>
          <w:shd w:val="clear" w:color="auto" w:fill="FFFFFF"/>
        </w:rPr>
        <w:t>noraid</w:t>
      </w:r>
      <w:r>
        <w:rPr>
          <w:rFonts w:ascii="Cambria" w:hAnsi="Cambria"/>
          <w:sz w:val="24"/>
          <w:szCs w:val="24"/>
          <w:shd w:val="clear" w:color="auto" w:fill="FFFFFF"/>
        </w:rPr>
        <w:t>ī</w:t>
      </w:r>
      <w:r>
        <w:rPr>
          <w:rFonts w:ascii="Cambria" w:hAnsi="Cambria"/>
          <w:sz w:val="24"/>
          <w:szCs w:val="24"/>
          <w:shd w:val="clear" w:color="auto" w:fill="FFFFFF"/>
        </w:rPr>
        <w:t xml:space="preserve">jumu. </w:t>
      </w:r>
    </w:p>
    <w:p w:rsidR="00E3347A" w:rsidRDefault="00313933">
      <w:pPr>
        <w:pStyle w:val="FreeForm"/>
        <w:spacing w:after="120"/>
        <w:rPr>
          <w:rFonts w:ascii="Cambria" w:eastAsia="Cambria" w:hAnsi="Cambria" w:cs="Cambria"/>
          <w:sz w:val="24"/>
          <w:szCs w:val="24"/>
          <w:shd w:val="clear" w:color="auto" w:fill="FFFFFF"/>
        </w:rPr>
      </w:pPr>
      <w:r>
        <w:rPr>
          <w:rFonts w:ascii="Cambria" w:hAnsi="Cambria"/>
          <w:b/>
          <w:bCs/>
          <w:sz w:val="24"/>
          <w:szCs w:val="24"/>
          <w:shd w:val="clear" w:color="auto" w:fill="FFFFFF"/>
        </w:rPr>
        <w:t>K</w:t>
      </w:r>
      <w:r>
        <w:rPr>
          <w:rFonts w:ascii="Cambria" w:hAnsi="Cambria"/>
          <w:b/>
          <w:bCs/>
          <w:sz w:val="24"/>
          <w:szCs w:val="24"/>
          <w:shd w:val="clear" w:color="auto" w:fill="FFFFFF"/>
        </w:rPr>
        <w:t>ī</w:t>
      </w:r>
      <w:r>
        <w:rPr>
          <w:rFonts w:ascii="Cambria" w:hAnsi="Cambria"/>
          <w:b/>
          <w:bCs/>
          <w:sz w:val="24"/>
          <w:szCs w:val="24"/>
          <w:shd w:val="clear" w:color="auto" w:fill="FFFFFF"/>
        </w:rPr>
        <w:t>ra tiesa.</w:t>
      </w:r>
      <w:r>
        <w:rPr>
          <w:rFonts w:ascii="Cambria" w:hAnsi="Cambria"/>
          <w:sz w:val="24"/>
          <w:szCs w:val="24"/>
          <w:shd w:val="clear" w:color="auto" w:fill="FFFFFF"/>
        </w:rPr>
        <w:t xml:space="preserve"> Persijas </w:t>
      </w:r>
      <w:r>
        <w:rPr>
          <w:rFonts w:ascii="Cambria" w:hAnsi="Cambria"/>
          <w:sz w:val="24"/>
          <w:szCs w:val="24"/>
          <w:shd w:val="clear" w:color="auto" w:fill="FFFFFF"/>
        </w:rPr>
        <w:t>ķē</w:t>
      </w:r>
      <w:r>
        <w:rPr>
          <w:rFonts w:ascii="Cambria" w:hAnsi="Cambria"/>
          <w:sz w:val="24"/>
          <w:szCs w:val="24"/>
          <w:shd w:val="clear" w:color="auto" w:fill="FFFFFF"/>
        </w:rPr>
        <w:t>ni</w:t>
      </w:r>
      <w:r>
        <w:rPr>
          <w:rFonts w:ascii="Cambria" w:hAnsi="Cambria"/>
          <w:sz w:val="24"/>
          <w:szCs w:val="24"/>
          <w:shd w:val="clear" w:color="auto" w:fill="FFFFFF"/>
        </w:rPr>
        <w:t xml:space="preserve">ņš </w:t>
      </w:r>
      <w:r>
        <w:rPr>
          <w:rFonts w:ascii="Cambria" w:hAnsi="Cambria"/>
          <w:sz w:val="24"/>
          <w:szCs w:val="24"/>
          <w:shd w:val="clear" w:color="auto" w:fill="FFFFFF"/>
        </w:rPr>
        <w:t>K</w:t>
      </w:r>
      <w:r>
        <w:rPr>
          <w:rFonts w:ascii="Cambria" w:hAnsi="Cambria"/>
          <w:sz w:val="24"/>
          <w:szCs w:val="24"/>
          <w:shd w:val="clear" w:color="auto" w:fill="FFFFFF"/>
        </w:rPr>
        <w:t>ī</w:t>
      </w:r>
      <w:r>
        <w:rPr>
          <w:rFonts w:ascii="Cambria" w:hAnsi="Cambria"/>
          <w:sz w:val="24"/>
          <w:szCs w:val="24"/>
          <w:shd w:val="clear" w:color="auto" w:fill="FFFFFF"/>
        </w:rPr>
        <w:t>rs ie</w:t>
      </w:r>
      <w:r>
        <w:rPr>
          <w:rFonts w:ascii="Cambria" w:hAnsi="Cambria"/>
          <w:sz w:val="24"/>
          <w:szCs w:val="24"/>
          <w:shd w:val="clear" w:color="auto" w:fill="FFFFFF"/>
        </w:rPr>
        <w:t>ņ</w:t>
      </w:r>
      <w:r>
        <w:rPr>
          <w:rFonts w:ascii="Cambria" w:hAnsi="Cambria"/>
          <w:sz w:val="24"/>
          <w:szCs w:val="24"/>
          <w:shd w:val="clear" w:color="auto" w:fill="FFFFFF"/>
        </w:rPr>
        <w:t>em unik</w:t>
      </w:r>
      <w:r>
        <w:rPr>
          <w:rFonts w:ascii="Cambria" w:hAnsi="Cambria"/>
          <w:sz w:val="24"/>
          <w:szCs w:val="24"/>
          <w:shd w:val="clear" w:color="auto" w:fill="FFFFFF"/>
        </w:rPr>
        <w:t>ā</w:t>
      </w:r>
      <w:r>
        <w:rPr>
          <w:rFonts w:ascii="Cambria" w:hAnsi="Cambria"/>
          <w:sz w:val="24"/>
          <w:szCs w:val="24"/>
          <w:shd w:val="clear" w:color="auto" w:fill="FFFFFF"/>
        </w:rPr>
        <w:t>lu vietu Rakstos. K</w:t>
      </w:r>
      <w:r>
        <w:rPr>
          <w:rFonts w:ascii="Cambria" w:hAnsi="Cambria"/>
          <w:sz w:val="24"/>
          <w:szCs w:val="24"/>
          <w:shd w:val="clear" w:color="auto" w:fill="FFFFFF"/>
        </w:rPr>
        <w:t>ī</w:t>
      </w:r>
      <w:r>
        <w:rPr>
          <w:rFonts w:ascii="Cambria" w:hAnsi="Cambria"/>
          <w:sz w:val="24"/>
          <w:szCs w:val="24"/>
          <w:shd w:val="clear" w:color="auto" w:fill="FFFFFF"/>
        </w:rPr>
        <w:t>rs ir vien</w:t>
      </w:r>
      <w:r>
        <w:rPr>
          <w:rFonts w:ascii="Cambria" w:hAnsi="Cambria"/>
          <w:sz w:val="24"/>
          <w:szCs w:val="24"/>
          <w:shd w:val="clear" w:color="auto" w:fill="FFFFFF"/>
        </w:rPr>
        <w:t>ī</w:t>
      </w:r>
      <w:r>
        <w:rPr>
          <w:rFonts w:ascii="Cambria" w:hAnsi="Cambria"/>
          <w:sz w:val="24"/>
          <w:szCs w:val="24"/>
          <w:shd w:val="clear" w:color="auto" w:fill="FFFFFF"/>
        </w:rPr>
        <w:t>g</w:t>
      </w:r>
      <w:r>
        <w:rPr>
          <w:rFonts w:ascii="Cambria" w:hAnsi="Cambria"/>
          <w:sz w:val="24"/>
          <w:szCs w:val="24"/>
          <w:shd w:val="clear" w:color="auto" w:fill="FFFFFF"/>
        </w:rPr>
        <w:t xml:space="preserve">ā </w:t>
      </w:r>
      <w:r>
        <w:rPr>
          <w:rFonts w:ascii="Cambria" w:hAnsi="Cambria"/>
          <w:sz w:val="24"/>
          <w:szCs w:val="24"/>
          <w:shd w:val="clear" w:color="auto" w:fill="FFFFFF"/>
        </w:rPr>
        <w:t>pag</w:t>
      </w:r>
      <w:r>
        <w:rPr>
          <w:rFonts w:ascii="Cambria" w:hAnsi="Cambria"/>
          <w:sz w:val="24"/>
          <w:szCs w:val="24"/>
          <w:shd w:val="clear" w:color="auto" w:fill="FFFFFF"/>
        </w:rPr>
        <w:t>ā</w:t>
      </w:r>
      <w:r>
        <w:rPr>
          <w:rFonts w:ascii="Cambria" w:hAnsi="Cambria"/>
          <w:sz w:val="24"/>
          <w:szCs w:val="24"/>
          <w:shd w:val="clear" w:color="auto" w:fill="FFFFFF"/>
        </w:rPr>
        <w:t>nu persona, kas sa</w:t>
      </w:r>
      <w:r>
        <w:rPr>
          <w:rFonts w:ascii="Cambria" w:hAnsi="Cambria"/>
          <w:sz w:val="24"/>
          <w:szCs w:val="24"/>
          <w:shd w:val="clear" w:color="auto" w:fill="FFFFFF"/>
        </w:rPr>
        <w:t>ņ</w:t>
      </w:r>
      <w:r>
        <w:rPr>
          <w:rFonts w:ascii="Cambria" w:hAnsi="Cambria"/>
          <w:sz w:val="24"/>
          <w:szCs w:val="24"/>
          <w:shd w:val="clear" w:color="auto" w:fill="FFFFFF"/>
        </w:rPr>
        <w:t xml:space="preserve">em titulu </w:t>
      </w:r>
      <w:r>
        <w:rPr>
          <w:rFonts w:ascii="Cambria" w:hAnsi="Cambria"/>
          <w:sz w:val="24"/>
          <w:szCs w:val="24"/>
          <w:shd w:val="clear" w:color="auto" w:fill="FFFFFF"/>
        </w:rPr>
        <w:t>“</w:t>
      </w:r>
      <w:r>
        <w:rPr>
          <w:rFonts w:ascii="Cambria" w:hAnsi="Cambria"/>
          <w:sz w:val="24"/>
          <w:szCs w:val="24"/>
          <w:shd w:val="clear" w:color="auto" w:fill="FFFFFF"/>
        </w:rPr>
        <w:t>Mesija</w:t>
      </w:r>
      <w:r>
        <w:rPr>
          <w:rFonts w:ascii="Cambria" w:hAnsi="Cambria"/>
          <w:sz w:val="24"/>
          <w:szCs w:val="24"/>
          <w:shd w:val="clear" w:color="auto" w:fill="FFFFFF"/>
        </w:rPr>
        <w:t xml:space="preserve">” </w:t>
      </w:r>
      <w:r>
        <w:rPr>
          <w:rFonts w:ascii="Cambria" w:hAnsi="Cambria"/>
          <w:sz w:val="24"/>
          <w:szCs w:val="24"/>
          <w:shd w:val="clear" w:color="auto" w:fill="FFFFFF"/>
        </w:rPr>
        <w:t>jeb svaid</w:t>
      </w:r>
      <w:r>
        <w:rPr>
          <w:rFonts w:ascii="Cambria" w:hAnsi="Cambria"/>
          <w:sz w:val="24"/>
          <w:szCs w:val="24"/>
          <w:shd w:val="clear" w:color="auto" w:fill="FFFFFF"/>
        </w:rPr>
        <w:t>ī</w:t>
      </w:r>
      <w:r>
        <w:rPr>
          <w:rFonts w:ascii="Cambria" w:hAnsi="Cambria"/>
          <w:sz w:val="24"/>
          <w:szCs w:val="24"/>
          <w:shd w:val="clear" w:color="auto" w:fill="FFFFFF"/>
        </w:rPr>
        <w:t xml:space="preserve">tais </w:t>
      </w:r>
      <w:r>
        <w:rPr>
          <w:rFonts w:ascii="Cambria" w:hAnsi="Cambria"/>
          <w:i/>
          <w:iCs/>
          <w:sz w:val="24"/>
          <w:szCs w:val="24"/>
          <w:shd w:val="clear" w:color="auto" w:fill="FFFFFF"/>
        </w:rPr>
        <w:t>(Jes.</w:t>
      </w:r>
      <w:r>
        <w:rPr>
          <w:rFonts w:ascii="Cambria" w:hAnsi="Cambria"/>
          <w:i/>
          <w:iCs/>
          <w:sz w:val="24"/>
          <w:szCs w:val="24"/>
          <w:shd w:val="clear" w:color="auto" w:fill="FFFFFF"/>
        </w:rPr>
        <w:t> </w:t>
      </w:r>
      <w:r>
        <w:rPr>
          <w:rFonts w:ascii="Cambria" w:hAnsi="Cambria"/>
          <w:i/>
          <w:iCs/>
          <w:sz w:val="24"/>
          <w:szCs w:val="24"/>
          <w:shd w:val="clear" w:color="auto" w:fill="FFFFFF"/>
        </w:rPr>
        <w:t>45:1)</w:t>
      </w:r>
      <w:r>
        <w:rPr>
          <w:rFonts w:ascii="Cambria" w:hAnsi="Cambria"/>
          <w:sz w:val="24"/>
          <w:szCs w:val="24"/>
          <w:shd w:val="clear" w:color="auto" w:fill="FFFFFF"/>
        </w:rPr>
        <w:t>. B</w:t>
      </w:r>
      <w:r>
        <w:rPr>
          <w:rFonts w:ascii="Cambria" w:hAnsi="Cambria"/>
          <w:sz w:val="24"/>
          <w:szCs w:val="24"/>
          <w:shd w:val="clear" w:color="auto" w:fill="FFFFFF"/>
        </w:rPr>
        <w:t>ī</w:t>
      </w:r>
      <w:r>
        <w:rPr>
          <w:rFonts w:ascii="Cambria" w:hAnsi="Cambria"/>
          <w:sz w:val="24"/>
          <w:szCs w:val="24"/>
          <w:shd w:val="clear" w:color="auto" w:fill="FFFFFF"/>
        </w:rPr>
        <w:t>bele iet tik t</w:t>
      </w:r>
      <w:r>
        <w:rPr>
          <w:rFonts w:ascii="Cambria" w:hAnsi="Cambria"/>
          <w:sz w:val="24"/>
          <w:szCs w:val="24"/>
          <w:shd w:val="clear" w:color="auto" w:fill="FFFFFF"/>
        </w:rPr>
        <w:t>ā</w:t>
      </w:r>
      <w:r>
        <w:rPr>
          <w:rFonts w:ascii="Cambria" w:hAnsi="Cambria"/>
          <w:sz w:val="24"/>
          <w:szCs w:val="24"/>
          <w:shd w:val="clear" w:color="auto" w:fill="FFFFFF"/>
        </w:rPr>
        <w:t>lu, ka saista Kiru ar mesi</w:t>
      </w:r>
      <w:r>
        <w:rPr>
          <w:rFonts w:ascii="Cambria" w:hAnsi="Cambria"/>
          <w:sz w:val="24"/>
          <w:szCs w:val="24"/>
          <w:shd w:val="clear" w:color="auto" w:fill="FFFFFF"/>
        </w:rPr>
        <w:t>ā</w:t>
      </w:r>
      <w:r>
        <w:rPr>
          <w:rFonts w:ascii="Cambria" w:hAnsi="Cambria"/>
          <w:sz w:val="24"/>
          <w:szCs w:val="24"/>
          <w:shd w:val="clear" w:color="auto" w:fill="FFFFFF"/>
        </w:rPr>
        <w:t>nisko Gl</w:t>
      </w:r>
      <w:r>
        <w:rPr>
          <w:rFonts w:ascii="Cambria" w:hAnsi="Cambria"/>
          <w:sz w:val="24"/>
          <w:szCs w:val="24"/>
          <w:shd w:val="clear" w:color="auto" w:fill="FFFFFF"/>
        </w:rPr>
        <w:t>ā</w:t>
      </w:r>
      <w:r>
        <w:rPr>
          <w:rFonts w:ascii="Cambria" w:hAnsi="Cambria"/>
          <w:sz w:val="24"/>
          <w:szCs w:val="24"/>
          <w:shd w:val="clear" w:color="auto" w:fill="FFFFFF"/>
        </w:rPr>
        <w:t>b</w:t>
      </w:r>
      <w:r>
        <w:rPr>
          <w:rFonts w:ascii="Cambria" w:hAnsi="Cambria"/>
          <w:sz w:val="24"/>
          <w:szCs w:val="24"/>
          <w:shd w:val="clear" w:color="auto" w:fill="FFFFFF"/>
        </w:rPr>
        <w:t>ē</w:t>
      </w:r>
      <w:r>
        <w:rPr>
          <w:rFonts w:ascii="Cambria" w:hAnsi="Cambria"/>
          <w:sz w:val="24"/>
          <w:szCs w:val="24"/>
          <w:shd w:val="clear" w:color="auto" w:fill="FFFFFF"/>
        </w:rPr>
        <w:t>ju, pa</w:t>
      </w:r>
      <w:r>
        <w:rPr>
          <w:rFonts w:ascii="Cambria" w:hAnsi="Cambria"/>
          <w:sz w:val="24"/>
          <w:szCs w:val="24"/>
          <w:shd w:val="clear" w:color="auto" w:fill="FFFFFF"/>
        </w:rPr>
        <w:t>š</w:t>
      </w:r>
      <w:r>
        <w:rPr>
          <w:rFonts w:ascii="Cambria" w:hAnsi="Cambria"/>
          <w:sz w:val="24"/>
          <w:szCs w:val="24"/>
          <w:shd w:val="clear" w:color="auto" w:fill="FFFFFF"/>
        </w:rPr>
        <w:t xml:space="preserve">u Kristu. Papildus </w:t>
      </w:r>
      <w:proofErr w:type="spellStart"/>
      <w:r>
        <w:rPr>
          <w:rFonts w:ascii="Cambria" w:hAnsi="Cambria"/>
          <w:sz w:val="24"/>
          <w:szCs w:val="24"/>
          <w:shd w:val="clear" w:color="auto" w:fill="FFFFFF"/>
        </w:rPr>
        <w:t>Isra</w:t>
      </w:r>
      <w:r>
        <w:rPr>
          <w:rFonts w:ascii="Cambria" w:hAnsi="Cambria"/>
          <w:sz w:val="24"/>
          <w:szCs w:val="24"/>
          <w:shd w:val="clear" w:color="auto" w:fill="FFFFFF"/>
        </w:rPr>
        <w:t>ē</w:t>
      </w:r>
      <w:r>
        <w:rPr>
          <w:rFonts w:ascii="Cambria" w:hAnsi="Cambria"/>
          <w:sz w:val="24"/>
          <w:szCs w:val="24"/>
          <w:shd w:val="clear" w:color="auto" w:fill="FFFFFF"/>
        </w:rPr>
        <w:t>las</w:t>
      </w:r>
      <w:proofErr w:type="spellEnd"/>
      <w:r>
        <w:rPr>
          <w:rFonts w:ascii="Cambria" w:hAnsi="Cambria"/>
          <w:sz w:val="24"/>
          <w:szCs w:val="24"/>
          <w:shd w:val="clear" w:color="auto" w:fill="FFFFFF"/>
        </w:rPr>
        <w:t xml:space="preserve"> gl</w:t>
      </w:r>
      <w:r>
        <w:rPr>
          <w:rFonts w:ascii="Cambria" w:hAnsi="Cambria"/>
          <w:sz w:val="24"/>
          <w:szCs w:val="24"/>
          <w:shd w:val="clear" w:color="auto" w:fill="FFFFFF"/>
        </w:rPr>
        <w:t>ā</w:t>
      </w:r>
      <w:r>
        <w:rPr>
          <w:rFonts w:ascii="Cambria" w:hAnsi="Cambria"/>
          <w:sz w:val="24"/>
          <w:szCs w:val="24"/>
          <w:shd w:val="clear" w:color="auto" w:fill="FFFFFF"/>
        </w:rPr>
        <w:t>b</w:t>
      </w:r>
      <w:r>
        <w:rPr>
          <w:rFonts w:ascii="Cambria" w:hAnsi="Cambria"/>
          <w:sz w:val="24"/>
          <w:szCs w:val="24"/>
          <w:shd w:val="clear" w:color="auto" w:fill="FFFFFF"/>
        </w:rPr>
        <w:t>š</w:t>
      </w:r>
      <w:r>
        <w:rPr>
          <w:rFonts w:ascii="Cambria" w:hAnsi="Cambria"/>
          <w:sz w:val="24"/>
          <w:szCs w:val="24"/>
          <w:shd w:val="clear" w:color="auto" w:fill="FFFFFF"/>
        </w:rPr>
        <w:t>anai no B</w:t>
      </w:r>
      <w:r>
        <w:rPr>
          <w:rFonts w:ascii="Cambria" w:hAnsi="Cambria"/>
          <w:sz w:val="24"/>
          <w:szCs w:val="24"/>
          <w:shd w:val="clear" w:color="auto" w:fill="FFFFFF"/>
        </w:rPr>
        <w:t>ā</w:t>
      </w:r>
      <w:r>
        <w:rPr>
          <w:rFonts w:ascii="Cambria" w:hAnsi="Cambria"/>
          <w:sz w:val="24"/>
          <w:szCs w:val="24"/>
          <w:shd w:val="clear" w:color="auto" w:fill="FFFFFF"/>
        </w:rPr>
        <w:t>beles trimdas, ko veic mesija K</w:t>
      </w:r>
      <w:r>
        <w:rPr>
          <w:rFonts w:ascii="Cambria" w:hAnsi="Cambria"/>
          <w:sz w:val="24"/>
          <w:szCs w:val="24"/>
          <w:shd w:val="clear" w:color="auto" w:fill="FFFFFF"/>
        </w:rPr>
        <w:t>ī</w:t>
      </w:r>
      <w:r>
        <w:rPr>
          <w:rFonts w:ascii="Cambria" w:hAnsi="Cambria"/>
          <w:sz w:val="24"/>
          <w:szCs w:val="24"/>
          <w:shd w:val="clear" w:color="auto" w:fill="FFFFFF"/>
        </w:rPr>
        <w:t>rs, pravietis Dani</w:t>
      </w:r>
      <w:r>
        <w:rPr>
          <w:rFonts w:ascii="Cambria" w:hAnsi="Cambria"/>
          <w:sz w:val="24"/>
          <w:szCs w:val="24"/>
          <w:shd w:val="clear" w:color="auto" w:fill="FFFFFF"/>
        </w:rPr>
        <w:t>ē</w:t>
      </w:r>
      <w:r>
        <w:rPr>
          <w:rFonts w:ascii="Cambria" w:hAnsi="Cambria"/>
          <w:sz w:val="24"/>
          <w:szCs w:val="24"/>
          <w:shd w:val="clear" w:color="auto" w:fill="FFFFFF"/>
        </w:rPr>
        <w:t>ls redz k</w:t>
      </w:r>
      <w:r>
        <w:rPr>
          <w:rFonts w:ascii="Cambria" w:hAnsi="Cambria"/>
          <w:sz w:val="24"/>
          <w:szCs w:val="24"/>
          <w:shd w:val="clear" w:color="auto" w:fill="FFFFFF"/>
        </w:rPr>
        <w:t>ā</w:t>
      </w:r>
      <w:r>
        <w:rPr>
          <w:rFonts w:ascii="Cambria" w:hAnsi="Cambria"/>
          <w:sz w:val="24"/>
          <w:szCs w:val="24"/>
          <w:shd w:val="clear" w:color="auto" w:fill="FFFFFF"/>
        </w:rPr>
        <w:t>du visp</w:t>
      </w:r>
      <w:r>
        <w:rPr>
          <w:rFonts w:ascii="Cambria" w:hAnsi="Cambria"/>
          <w:sz w:val="24"/>
          <w:szCs w:val="24"/>
          <w:shd w:val="clear" w:color="auto" w:fill="FFFFFF"/>
        </w:rPr>
        <w:t>ā</w:t>
      </w:r>
      <w:r>
        <w:rPr>
          <w:rFonts w:ascii="Cambria" w:hAnsi="Cambria"/>
          <w:sz w:val="24"/>
          <w:szCs w:val="24"/>
          <w:shd w:val="clear" w:color="auto" w:fill="FFFFFF"/>
        </w:rPr>
        <w:t>r</w:t>
      </w:r>
      <w:r>
        <w:rPr>
          <w:rFonts w:ascii="Cambria" w:hAnsi="Cambria"/>
          <w:sz w:val="24"/>
          <w:szCs w:val="24"/>
          <w:shd w:val="clear" w:color="auto" w:fill="FFFFFF"/>
        </w:rPr>
        <w:t>ē</w:t>
      </w:r>
      <w:r>
        <w:rPr>
          <w:rFonts w:ascii="Cambria" w:hAnsi="Cambria"/>
          <w:sz w:val="24"/>
          <w:szCs w:val="24"/>
          <w:shd w:val="clear" w:color="auto" w:fill="FFFFFF"/>
        </w:rPr>
        <w:t>ju Mesiju, kur</w:t>
      </w:r>
      <w:r>
        <w:rPr>
          <w:rFonts w:ascii="Cambria" w:hAnsi="Cambria"/>
          <w:sz w:val="24"/>
          <w:szCs w:val="24"/>
          <w:shd w:val="clear" w:color="auto" w:fill="FFFFFF"/>
        </w:rPr>
        <w:t xml:space="preserve">š </w:t>
      </w:r>
      <w:r>
        <w:rPr>
          <w:rFonts w:ascii="Cambria" w:hAnsi="Cambria"/>
          <w:sz w:val="24"/>
          <w:szCs w:val="24"/>
          <w:shd w:val="clear" w:color="auto" w:fill="FFFFFF"/>
        </w:rPr>
        <w:t>atbr</w:t>
      </w:r>
      <w:r>
        <w:rPr>
          <w:rFonts w:ascii="Cambria" w:hAnsi="Cambria"/>
          <w:sz w:val="24"/>
          <w:szCs w:val="24"/>
          <w:shd w:val="clear" w:color="auto" w:fill="FFFFFF"/>
        </w:rPr>
        <w:t>ī</w:t>
      </w:r>
      <w:r>
        <w:rPr>
          <w:rFonts w:ascii="Cambria" w:hAnsi="Cambria"/>
          <w:sz w:val="24"/>
          <w:szCs w:val="24"/>
          <w:shd w:val="clear" w:color="auto" w:fill="FFFFFF"/>
        </w:rPr>
        <w:t>vos cilv</w:t>
      </w:r>
      <w:r>
        <w:rPr>
          <w:rFonts w:ascii="Cambria" w:hAnsi="Cambria"/>
          <w:sz w:val="24"/>
          <w:szCs w:val="24"/>
          <w:shd w:val="clear" w:color="auto" w:fill="FFFFFF"/>
        </w:rPr>
        <w:t>ē</w:t>
      </w:r>
      <w:r>
        <w:rPr>
          <w:rFonts w:ascii="Cambria" w:hAnsi="Cambria"/>
          <w:sz w:val="24"/>
          <w:szCs w:val="24"/>
          <w:shd w:val="clear" w:color="auto" w:fill="FFFFFF"/>
        </w:rPr>
        <w:t xml:space="preserve">kus no </w:t>
      </w:r>
      <w:r>
        <w:rPr>
          <w:rFonts w:ascii="Cambria" w:hAnsi="Cambria"/>
          <w:sz w:val="24"/>
          <w:szCs w:val="24"/>
          <w:shd w:val="clear" w:color="auto" w:fill="FFFFFF"/>
        </w:rPr>
        <w:t>ļ</w:t>
      </w:r>
      <w:r>
        <w:rPr>
          <w:rFonts w:ascii="Cambria" w:hAnsi="Cambria"/>
          <w:sz w:val="24"/>
          <w:szCs w:val="24"/>
          <w:shd w:val="clear" w:color="auto" w:fill="FFFFFF"/>
        </w:rPr>
        <w:t>aunuma g</w:t>
      </w:r>
      <w:r>
        <w:rPr>
          <w:rFonts w:ascii="Cambria" w:hAnsi="Cambria"/>
          <w:sz w:val="24"/>
          <w:szCs w:val="24"/>
          <w:shd w:val="clear" w:color="auto" w:fill="FFFFFF"/>
        </w:rPr>
        <w:t>ū</w:t>
      </w:r>
      <w:r>
        <w:rPr>
          <w:rFonts w:ascii="Cambria" w:hAnsi="Cambria"/>
          <w:sz w:val="24"/>
          <w:szCs w:val="24"/>
          <w:shd w:val="clear" w:color="auto" w:fill="FFFFFF"/>
        </w:rPr>
        <w:t>sta. Turkl</w:t>
      </w:r>
      <w:r>
        <w:rPr>
          <w:rFonts w:ascii="Cambria" w:hAnsi="Cambria"/>
          <w:sz w:val="24"/>
          <w:szCs w:val="24"/>
          <w:shd w:val="clear" w:color="auto" w:fill="FFFFFF"/>
        </w:rPr>
        <w:t>ā</w:t>
      </w:r>
      <w:r>
        <w:rPr>
          <w:rFonts w:ascii="Cambria" w:hAnsi="Cambria"/>
          <w:sz w:val="24"/>
          <w:szCs w:val="24"/>
          <w:shd w:val="clear" w:color="auto" w:fill="FFFFFF"/>
        </w:rPr>
        <w:t xml:space="preserve">t pravietis ne tikai </w:t>
      </w:r>
      <w:proofErr w:type="spellStart"/>
      <w:r>
        <w:rPr>
          <w:rFonts w:ascii="Cambria" w:hAnsi="Cambria"/>
          <w:sz w:val="24"/>
          <w:szCs w:val="24"/>
          <w:shd w:val="clear" w:color="auto" w:fill="FFFFFF"/>
        </w:rPr>
        <w:t>iepriek</w:t>
      </w:r>
      <w:r>
        <w:rPr>
          <w:rFonts w:ascii="Cambria" w:hAnsi="Cambria"/>
          <w:sz w:val="24"/>
          <w:szCs w:val="24"/>
          <w:shd w:val="clear" w:color="auto" w:fill="FFFFFF"/>
        </w:rPr>
        <w:t>š</w:t>
      </w:r>
      <w:r>
        <w:rPr>
          <w:rFonts w:ascii="Cambria" w:hAnsi="Cambria"/>
          <w:sz w:val="24"/>
          <w:szCs w:val="24"/>
          <w:shd w:val="clear" w:color="auto" w:fill="FFFFFF"/>
        </w:rPr>
        <w:t>paredz</w:t>
      </w:r>
      <w:proofErr w:type="spellEnd"/>
      <w:r>
        <w:rPr>
          <w:rFonts w:ascii="Cambria" w:hAnsi="Cambria"/>
          <w:sz w:val="24"/>
          <w:szCs w:val="24"/>
          <w:shd w:val="clear" w:color="auto" w:fill="FFFFFF"/>
        </w:rPr>
        <w:t xml:space="preserve"> </w:t>
      </w:r>
      <w:r>
        <w:rPr>
          <w:rFonts w:ascii="Cambria" w:hAnsi="Cambria"/>
          <w:sz w:val="24"/>
          <w:szCs w:val="24"/>
          <w:shd w:val="clear" w:color="auto" w:fill="FFFFFF"/>
        </w:rPr>
        <w:t>š</w:t>
      </w:r>
      <w:r>
        <w:rPr>
          <w:rFonts w:ascii="Cambria" w:hAnsi="Cambria"/>
          <w:sz w:val="24"/>
          <w:szCs w:val="24"/>
          <w:shd w:val="clear" w:color="auto" w:fill="FFFFFF"/>
        </w:rPr>
        <w:t xml:space="preserve">o </w:t>
      </w:r>
      <w:r>
        <w:rPr>
          <w:rFonts w:ascii="Cambria" w:hAnsi="Cambria"/>
          <w:sz w:val="24"/>
          <w:szCs w:val="24"/>
          <w:shd w:val="clear" w:color="auto" w:fill="FFFFFF"/>
        </w:rPr>
        <w:t xml:space="preserve">notikumu. </w:t>
      </w:r>
    </w:p>
    <w:p w:rsidR="00E3347A" w:rsidRDefault="00313933">
      <w:pPr>
        <w:pStyle w:val="FreeForm"/>
        <w:spacing w:after="120"/>
        <w:rPr>
          <w:rFonts w:ascii="Cambria" w:eastAsia="Cambria" w:hAnsi="Cambria" w:cs="Cambria"/>
          <w:sz w:val="24"/>
          <w:szCs w:val="24"/>
          <w:shd w:val="clear" w:color="auto" w:fill="FFFFFF"/>
        </w:rPr>
      </w:pPr>
      <w:r>
        <w:rPr>
          <w:rFonts w:ascii="Cambria" w:hAnsi="Cambria"/>
          <w:sz w:val="24"/>
          <w:szCs w:val="24"/>
          <w:shd w:val="clear" w:color="auto" w:fill="FFFFFF"/>
        </w:rPr>
        <w:t>Piel</w:t>
      </w:r>
      <w:r>
        <w:rPr>
          <w:rFonts w:ascii="Cambria" w:hAnsi="Cambria"/>
          <w:sz w:val="24"/>
          <w:szCs w:val="24"/>
          <w:shd w:val="clear" w:color="auto" w:fill="FFFFFF"/>
        </w:rPr>
        <w:t>ī</w:t>
      </w:r>
      <w:r>
        <w:rPr>
          <w:rFonts w:ascii="Cambria" w:hAnsi="Cambria"/>
          <w:sz w:val="24"/>
          <w:szCs w:val="24"/>
          <w:shd w:val="clear" w:color="auto" w:fill="FFFFFF"/>
        </w:rPr>
        <w:t>dzinot K</w:t>
      </w:r>
      <w:r>
        <w:rPr>
          <w:rFonts w:ascii="Cambria" w:hAnsi="Cambria"/>
          <w:sz w:val="24"/>
          <w:szCs w:val="24"/>
          <w:shd w:val="clear" w:color="auto" w:fill="FFFFFF"/>
        </w:rPr>
        <w:t>ī</w:t>
      </w:r>
      <w:r>
        <w:rPr>
          <w:rFonts w:ascii="Cambria" w:hAnsi="Cambria"/>
          <w:sz w:val="24"/>
          <w:szCs w:val="24"/>
          <w:shd w:val="clear" w:color="auto" w:fill="FFFFFF"/>
        </w:rPr>
        <w:t>ra 70 gadus ar Babilonijas g</w:t>
      </w:r>
      <w:r>
        <w:rPr>
          <w:rFonts w:ascii="Cambria" w:hAnsi="Cambria"/>
          <w:sz w:val="24"/>
          <w:szCs w:val="24"/>
          <w:shd w:val="clear" w:color="auto" w:fill="FFFFFF"/>
        </w:rPr>
        <w:t>ū</w:t>
      </w:r>
      <w:r>
        <w:rPr>
          <w:rFonts w:ascii="Cambria" w:hAnsi="Cambria"/>
          <w:sz w:val="24"/>
          <w:szCs w:val="24"/>
          <w:shd w:val="clear" w:color="auto" w:fill="FFFFFF"/>
        </w:rPr>
        <w:t>sta 70 ned</w:t>
      </w:r>
      <w:r>
        <w:rPr>
          <w:rFonts w:ascii="Cambria" w:hAnsi="Cambria"/>
          <w:sz w:val="24"/>
          <w:szCs w:val="24"/>
          <w:shd w:val="clear" w:color="auto" w:fill="FFFFFF"/>
        </w:rPr>
        <w:t>ēļā</w:t>
      </w:r>
      <w:r>
        <w:rPr>
          <w:rFonts w:ascii="Cambria" w:hAnsi="Cambria"/>
          <w:sz w:val="24"/>
          <w:szCs w:val="24"/>
          <w:shd w:val="clear" w:color="auto" w:fill="FFFFFF"/>
        </w:rPr>
        <w:t>m, Dani</w:t>
      </w:r>
      <w:r>
        <w:rPr>
          <w:rFonts w:ascii="Cambria" w:hAnsi="Cambria"/>
          <w:sz w:val="24"/>
          <w:szCs w:val="24"/>
          <w:shd w:val="clear" w:color="auto" w:fill="FFFFFF"/>
        </w:rPr>
        <w:t>ē</w:t>
      </w:r>
      <w:r>
        <w:rPr>
          <w:rFonts w:ascii="Cambria" w:hAnsi="Cambria"/>
          <w:sz w:val="24"/>
          <w:szCs w:val="24"/>
          <w:shd w:val="clear" w:color="auto" w:fill="FFFFFF"/>
        </w:rPr>
        <w:t>ls br</w:t>
      </w:r>
      <w:r>
        <w:rPr>
          <w:rFonts w:ascii="Cambria" w:hAnsi="Cambria"/>
          <w:sz w:val="24"/>
          <w:szCs w:val="24"/>
          <w:shd w:val="clear" w:color="auto" w:fill="FFFFFF"/>
        </w:rPr>
        <w:t>ī</w:t>
      </w:r>
      <w:r>
        <w:rPr>
          <w:rFonts w:ascii="Cambria" w:hAnsi="Cambria"/>
          <w:sz w:val="24"/>
          <w:szCs w:val="24"/>
          <w:shd w:val="clear" w:color="auto" w:fill="FFFFFF"/>
        </w:rPr>
        <w:t>dina las</w:t>
      </w:r>
      <w:r>
        <w:rPr>
          <w:rFonts w:ascii="Cambria" w:hAnsi="Cambria"/>
          <w:sz w:val="24"/>
          <w:szCs w:val="24"/>
          <w:shd w:val="clear" w:color="auto" w:fill="FFFFFF"/>
        </w:rPr>
        <w:t>ī</w:t>
      </w:r>
      <w:r>
        <w:rPr>
          <w:rFonts w:ascii="Cambria" w:hAnsi="Cambria"/>
          <w:sz w:val="24"/>
          <w:szCs w:val="24"/>
          <w:shd w:val="clear" w:color="auto" w:fill="FFFFFF"/>
        </w:rPr>
        <w:t>t</w:t>
      </w:r>
      <w:r>
        <w:rPr>
          <w:rFonts w:ascii="Cambria" w:hAnsi="Cambria"/>
          <w:sz w:val="24"/>
          <w:szCs w:val="24"/>
          <w:shd w:val="clear" w:color="auto" w:fill="FFFFFF"/>
        </w:rPr>
        <w:t>ā</w:t>
      </w:r>
      <w:r>
        <w:rPr>
          <w:rFonts w:ascii="Cambria" w:hAnsi="Cambria"/>
          <w:sz w:val="24"/>
          <w:szCs w:val="24"/>
          <w:shd w:val="clear" w:color="auto" w:fill="FFFFFF"/>
        </w:rPr>
        <w:t xml:space="preserve">ju, ka </w:t>
      </w:r>
      <w:r>
        <w:rPr>
          <w:rFonts w:ascii="Cambria" w:hAnsi="Cambria"/>
          <w:sz w:val="24"/>
          <w:szCs w:val="24"/>
          <w:shd w:val="clear" w:color="auto" w:fill="FFFFFF"/>
        </w:rPr>
        <w:t>šī</w:t>
      </w:r>
      <w:r>
        <w:rPr>
          <w:rFonts w:ascii="Cambria" w:hAnsi="Cambria"/>
          <w:sz w:val="24"/>
          <w:szCs w:val="24"/>
          <w:shd w:val="clear" w:color="auto" w:fill="FFFFFF"/>
        </w:rPr>
        <w:t>s ned</w:t>
      </w:r>
      <w:r>
        <w:rPr>
          <w:rFonts w:ascii="Cambria" w:hAnsi="Cambria"/>
          <w:sz w:val="24"/>
          <w:szCs w:val="24"/>
          <w:shd w:val="clear" w:color="auto" w:fill="FFFFFF"/>
        </w:rPr>
        <w:t>ēļ</w:t>
      </w:r>
      <w:r>
        <w:rPr>
          <w:rFonts w:ascii="Cambria" w:hAnsi="Cambria"/>
          <w:sz w:val="24"/>
          <w:szCs w:val="24"/>
          <w:shd w:val="clear" w:color="auto" w:fill="FFFFFF"/>
        </w:rPr>
        <w:t>as ir j</w:t>
      </w:r>
      <w:r>
        <w:rPr>
          <w:rFonts w:ascii="Cambria" w:hAnsi="Cambria"/>
          <w:sz w:val="24"/>
          <w:szCs w:val="24"/>
          <w:shd w:val="clear" w:color="auto" w:fill="FFFFFF"/>
        </w:rPr>
        <w:t>ā</w:t>
      </w:r>
      <w:r>
        <w:rPr>
          <w:rFonts w:ascii="Cambria" w:hAnsi="Cambria"/>
          <w:sz w:val="24"/>
          <w:szCs w:val="24"/>
          <w:shd w:val="clear" w:color="auto" w:fill="FFFFFF"/>
        </w:rPr>
        <w:t>interpret</w:t>
      </w:r>
      <w:r>
        <w:rPr>
          <w:rFonts w:ascii="Cambria" w:hAnsi="Cambria"/>
          <w:sz w:val="24"/>
          <w:szCs w:val="24"/>
          <w:shd w:val="clear" w:color="auto" w:fill="FFFFFF"/>
        </w:rPr>
        <w:t xml:space="preserve">ē </w:t>
      </w:r>
      <w:r>
        <w:rPr>
          <w:rFonts w:ascii="Cambria" w:hAnsi="Cambria"/>
          <w:sz w:val="24"/>
          <w:szCs w:val="24"/>
          <w:shd w:val="clear" w:color="auto" w:fill="FFFFFF"/>
        </w:rPr>
        <w:t xml:space="preserve">pravietiski. </w:t>
      </w:r>
      <w:r>
        <w:rPr>
          <w:rFonts w:ascii="Cambria" w:hAnsi="Cambria"/>
          <w:sz w:val="24"/>
          <w:szCs w:val="24"/>
          <w:shd w:val="clear" w:color="auto" w:fill="FFFFFF"/>
        </w:rPr>
        <w:t>Š</w:t>
      </w:r>
      <w:r>
        <w:rPr>
          <w:rFonts w:ascii="Cambria" w:hAnsi="Cambria"/>
          <w:sz w:val="24"/>
          <w:szCs w:val="24"/>
          <w:shd w:val="clear" w:color="auto" w:fill="FFFFFF"/>
        </w:rPr>
        <w:t>ie 70 gadi attiecas uz burtiskiem gadiem, kas noved pie mesijas K</w:t>
      </w:r>
      <w:r>
        <w:rPr>
          <w:rFonts w:ascii="Cambria" w:hAnsi="Cambria"/>
          <w:sz w:val="24"/>
          <w:szCs w:val="24"/>
          <w:shd w:val="clear" w:color="auto" w:fill="FFFFFF"/>
        </w:rPr>
        <w:t>ī</w:t>
      </w:r>
      <w:r>
        <w:rPr>
          <w:rFonts w:ascii="Cambria" w:hAnsi="Cambria"/>
          <w:sz w:val="24"/>
          <w:szCs w:val="24"/>
          <w:shd w:val="clear" w:color="auto" w:fill="FFFFFF"/>
        </w:rPr>
        <w:t>ra atn</w:t>
      </w:r>
      <w:r>
        <w:rPr>
          <w:rFonts w:ascii="Cambria" w:hAnsi="Cambria"/>
          <w:sz w:val="24"/>
          <w:szCs w:val="24"/>
          <w:shd w:val="clear" w:color="auto" w:fill="FFFFFF"/>
        </w:rPr>
        <w:t>ā</w:t>
      </w:r>
      <w:r>
        <w:rPr>
          <w:rFonts w:ascii="Cambria" w:hAnsi="Cambria"/>
          <w:sz w:val="24"/>
          <w:szCs w:val="24"/>
          <w:shd w:val="clear" w:color="auto" w:fill="FFFFFF"/>
        </w:rPr>
        <w:t>k</w:t>
      </w:r>
      <w:r>
        <w:rPr>
          <w:rFonts w:ascii="Cambria" w:hAnsi="Cambria"/>
          <w:sz w:val="24"/>
          <w:szCs w:val="24"/>
          <w:shd w:val="clear" w:color="auto" w:fill="FFFFFF"/>
        </w:rPr>
        <w:t>š</w:t>
      </w:r>
      <w:r>
        <w:rPr>
          <w:rFonts w:ascii="Cambria" w:hAnsi="Cambria"/>
          <w:sz w:val="24"/>
          <w:szCs w:val="24"/>
          <w:shd w:val="clear" w:color="auto" w:fill="FFFFFF"/>
        </w:rPr>
        <w:t xml:space="preserve">anas </w:t>
      </w:r>
      <w:r>
        <w:rPr>
          <w:rFonts w:ascii="Cambria" w:hAnsi="Cambria"/>
          <w:i/>
          <w:iCs/>
          <w:sz w:val="24"/>
          <w:szCs w:val="24"/>
          <w:shd w:val="clear" w:color="auto" w:fill="FFFFFF"/>
        </w:rPr>
        <w:t>(Jes.</w:t>
      </w:r>
      <w:r>
        <w:rPr>
          <w:rFonts w:ascii="Cambria" w:hAnsi="Cambria"/>
          <w:i/>
          <w:iCs/>
          <w:sz w:val="24"/>
          <w:szCs w:val="24"/>
          <w:shd w:val="clear" w:color="auto" w:fill="FFFFFF"/>
        </w:rPr>
        <w:t> </w:t>
      </w:r>
      <w:r>
        <w:rPr>
          <w:rFonts w:ascii="Cambria" w:hAnsi="Cambria"/>
          <w:i/>
          <w:iCs/>
          <w:sz w:val="24"/>
          <w:szCs w:val="24"/>
          <w:shd w:val="clear" w:color="auto" w:fill="FFFFFF"/>
        </w:rPr>
        <w:t>45:1)</w:t>
      </w:r>
      <w:r>
        <w:rPr>
          <w:rFonts w:ascii="Cambria" w:hAnsi="Cambria"/>
          <w:sz w:val="24"/>
          <w:szCs w:val="24"/>
          <w:shd w:val="clear" w:color="auto" w:fill="FFFFFF"/>
        </w:rPr>
        <w:t>, kur</w:t>
      </w:r>
      <w:r>
        <w:rPr>
          <w:rFonts w:ascii="Cambria" w:hAnsi="Cambria"/>
          <w:sz w:val="24"/>
          <w:szCs w:val="24"/>
          <w:shd w:val="clear" w:color="auto" w:fill="FFFFFF"/>
        </w:rPr>
        <w:t xml:space="preserve">š </w:t>
      </w:r>
      <w:r>
        <w:rPr>
          <w:rFonts w:ascii="Cambria" w:hAnsi="Cambria"/>
          <w:sz w:val="24"/>
          <w:szCs w:val="24"/>
          <w:shd w:val="clear" w:color="auto" w:fill="FFFFFF"/>
        </w:rPr>
        <w:t>atjaunoja v</w:t>
      </w:r>
      <w:r>
        <w:rPr>
          <w:rFonts w:ascii="Cambria" w:hAnsi="Cambria"/>
          <w:sz w:val="24"/>
          <w:szCs w:val="24"/>
          <w:shd w:val="clear" w:color="auto" w:fill="FFFFFF"/>
        </w:rPr>
        <w:t>ē</w:t>
      </w:r>
      <w:r>
        <w:rPr>
          <w:rFonts w:ascii="Cambria" w:hAnsi="Cambria"/>
          <w:sz w:val="24"/>
          <w:szCs w:val="24"/>
          <w:shd w:val="clear" w:color="auto" w:fill="FFFFFF"/>
        </w:rPr>
        <w:t>sturisko Isra</w:t>
      </w:r>
      <w:r>
        <w:rPr>
          <w:rFonts w:ascii="Cambria" w:hAnsi="Cambria"/>
          <w:sz w:val="24"/>
          <w:szCs w:val="24"/>
          <w:shd w:val="clear" w:color="auto" w:fill="FFFFFF"/>
        </w:rPr>
        <w:t>ē</w:t>
      </w:r>
      <w:r>
        <w:rPr>
          <w:rFonts w:ascii="Cambria" w:hAnsi="Cambria"/>
          <w:sz w:val="24"/>
          <w:szCs w:val="24"/>
          <w:shd w:val="clear" w:color="auto" w:fill="FFFFFF"/>
        </w:rPr>
        <w:t>lu senaj</w:t>
      </w:r>
      <w:r>
        <w:rPr>
          <w:rFonts w:ascii="Cambria" w:hAnsi="Cambria"/>
          <w:sz w:val="24"/>
          <w:szCs w:val="24"/>
          <w:shd w:val="clear" w:color="auto" w:fill="FFFFFF"/>
        </w:rPr>
        <w:t xml:space="preserve">ā </w:t>
      </w:r>
      <w:r>
        <w:rPr>
          <w:rFonts w:ascii="Cambria" w:hAnsi="Cambria"/>
          <w:sz w:val="24"/>
          <w:szCs w:val="24"/>
          <w:shd w:val="clear" w:color="auto" w:fill="FFFFFF"/>
        </w:rPr>
        <w:t>Palest</w:t>
      </w:r>
      <w:r>
        <w:rPr>
          <w:rFonts w:ascii="Cambria" w:hAnsi="Cambria"/>
          <w:sz w:val="24"/>
          <w:szCs w:val="24"/>
          <w:shd w:val="clear" w:color="auto" w:fill="FFFFFF"/>
        </w:rPr>
        <w:t>ī</w:t>
      </w:r>
      <w:r>
        <w:rPr>
          <w:rFonts w:ascii="Cambria" w:hAnsi="Cambria"/>
          <w:sz w:val="24"/>
          <w:szCs w:val="24"/>
          <w:shd w:val="clear" w:color="auto" w:fill="FFFFFF"/>
        </w:rPr>
        <w:t>n</w:t>
      </w:r>
      <w:r>
        <w:rPr>
          <w:rFonts w:ascii="Cambria" w:hAnsi="Cambria"/>
          <w:sz w:val="24"/>
          <w:szCs w:val="24"/>
          <w:shd w:val="clear" w:color="auto" w:fill="FFFFFF"/>
        </w:rPr>
        <w:t>ā</w:t>
      </w:r>
      <w:r>
        <w:rPr>
          <w:rFonts w:ascii="Cambria" w:hAnsi="Cambria"/>
          <w:sz w:val="24"/>
          <w:szCs w:val="24"/>
          <w:shd w:val="clear" w:color="auto" w:fill="FFFFFF"/>
        </w:rPr>
        <w:t>. Patie</w:t>
      </w:r>
      <w:r>
        <w:rPr>
          <w:rFonts w:ascii="Cambria" w:hAnsi="Cambria"/>
          <w:sz w:val="24"/>
          <w:szCs w:val="24"/>
          <w:shd w:val="clear" w:color="auto" w:fill="FFFFFF"/>
        </w:rPr>
        <w:t>šā</w:t>
      </w:r>
      <w:r>
        <w:rPr>
          <w:rFonts w:ascii="Cambria" w:hAnsi="Cambria"/>
          <w:sz w:val="24"/>
          <w:szCs w:val="24"/>
          <w:shd w:val="clear" w:color="auto" w:fill="FFFFFF"/>
        </w:rPr>
        <w:t>m, mesija K</w:t>
      </w:r>
      <w:r>
        <w:rPr>
          <w:rFonts w:ascii="Cambria" w:hAnsi="Cambria"/>
          <w:sz w:val="24"/>
          <w:szCs w:val="24"/>
          <w:shd w:val="clear" w:color="auto" w:fill="FFFFFF"/>
        </w:rPr>
        <w:t>ī</w:t>
      </w:r>
      <w:r>
        <w:rPr>
          <w:rFonts w:ascii="Cambria" w:hAnsi="Cambria"/>
          <w:sz w:val="24"/>
          <w:szCs w:val="24"/>
          <w:shd w:val="clear" w:color="auto" w:fill="FFFFFF"/>
        </w:rPr>
        <w:t>rs apliecina Mesijas J</w:t>
      </w:r>
      <w:r>
        <w:rPr>
          <w:rFonts w:ascii="Cambria" w:hAnsi="Cambria"/>
          <w:sz w:val="24"/>
          <w:szCs w:val="24"/>
          <w:shd w:val="clear" w:color="auto" w:fill="FFFFFF"/>
        </w:rPr>
        <w:t>ē</w:t>
      </w:r>
      <w:r>
        <w:rPr>
          <w:rFonts w:ascii="Cambria" w:hAnsi="Cambria"/>
          <w:sz w:val="24"/>
          <w:szCs w:val="24"/>
          <w:shd w:val="clear" w:color="auto" w:fill="FFFFFF"/>
        </w:rPr>
        <w:t>zus Kristus v</w:t>
      </w:r>
      <w:r>
        <w:rPr>
          <w:rFonts w:ascii="Cambria" w:hAnsi="Cambria"/>
          <w:sz w:val="24"/>
          <w:szCs w:val="24"/>
          <w:shd w:val="clear" w:color="auto" w:fill="FFFFFF"/>
        </w:rPr>
        <w:t>ē</w:t>
      </w:r>
      <w:r>
        <w:rPr>
          <w:rFonts w:ascii="Cambria" w:hAnsi="Cambria"/>
          <w:sz w:val="24"/>
          <w:szCs w:val="24"/>
          <w:shd w:val="clear" w:color="auto" w:fill="FFFFFF"/>
        </w:rPr>
        <w:t>sturisko raksturu un Vi</w:t>
      </w:r>
      <w:r>
        <w:rPr>
          <w:rFonts w:ascii="Cambria" w:hAnsi="Cambria"/>
          <w:sz w:val="24"/>
          <w:szCs w:val="24"/>
          <w:shd w:val="clear" w:color="auto" w:fill="FFFFFF"/>
        </w:rPr>
        <w:t>ņ</w:t>
      </w:r>
      <w:r>
        <w:rPr>
          <w:rFonts w:ascii="Cambria" w:hAnsi="Cambria"/>
          <w:sz w:val="24"/>
          <w:szCs w:val="24"/>
          <w:shd w:val="clear" w:color="auto" w:fill="FFFFFF"/>
        </w:rPr>
        <w:t>a gl</w:t>
      </w:r>
      <w:r>
        <w:rPr>
          <w:rFonts w:ascii="Cambria" w:hAnsi="Cambria"/>
          <w:sz w:val="24"/>
          <w:szCs w:val="24"/>
          <w:shd w:val="clear" w:color="auto" w:fill="FFFFFF"/>
        </w:rPr>
        <w:t>ā</w:t>
      </w:r>
      <w:r>
        <w:rPr>
          <w:rFonts w:ascii="Cambria" w:hAnsi="Cambria"/>
          <w:sz w:val="24"/>
          <w:szCs w:val="24"/>
          <w:shd w:val="clear" w:color="auto" w:fill="FFFFFF"/>
        </w:rPr>
        <w:t>b</w:t>
      </w:r>
      <w:r>
        <w:rPr>
          <w:rFonts w:ascii="Cambria" w:hAnsi="Cambria"/>
          <w:sz w:val="24"/>
          <w:szCs w:val="24"/>
          <w:shd w:val="clear" w:color="auto" w:fill="FFFFFF"/>
        </w:rPr>
        <w:t>š</w:t>
      </w:r>
      <w:r>
        <w:rPr>
          <w:rFonts w:ascii="Cambria" w:hAnsi="Cambria"/>
          <w:sz w:val="24"/>
          <w:szCs w:val="24"/>
          <w:shd w:val="clear" w:color="auto" w:fill="FFFFFF"/>
        </w:rPr>
        <w:t>anas notikumu. 70 (gadu) ned</w:t>
      </w:r>
      <w:r>
        <w:rPr>
          <w:rFonts w:ascii="Cambria" w:hAnsi="Cambria"/>
          <w:sz w:val="24"/>
          <w:szCs w:val="24"/>
          <w:shd w:val="clear" w:color="auto" w:fill="FFFFFF"/>
        </w:rPr>
        <w:t>ēļ</w:t>
      </w:r>
      <w:r>
        <w:rPr>
          <w:rFonts w:ascii="Cambria" w:hAnsi="Cambria"/>
          <w:sz w:val="24"/>
          <w:szCs w:val="24"/>
          <w:shd w:val="clear" w:color="auto" w:fill="FFFFFF"/>
        </w:rPr>
        <w:t>as ir pravietiskas ned</w:t>
      </w:r>
      <w:r>
        <w:rPr>
          <w:rFonts w:ascii="Cambria" w:hAnsi="Cambria"/>
          <w:sz w:val="24"/>
          <w:szCs w:val="24"/>
          <w:shd w:val="clear" w:color="auto" w:fill="FFFFFF"/>
        </w:rPr>
        <w:t>ēļ</w:t>
      </w:r>
      <w:r>
        <w:rPr>
          <w:rFonts w:ascii="Cambria" w:hAnsi="Cambria"/>
          <w:sz w:val="24"/>
          <w:szCs w:val="24"/>
          <w:shd w:val="clear" w:color="auto" w:fill="FFFFFF"/>
        </w:rPr>
        <w:t>as, kas noved pie visp</w:t>
      </w:r>
      <w:r>
        <w:rPr>
          <w:rFonts w:ascii="Cambria" w:hAnsi="Cambria"/>
          <w:sz w:val="24"/>
          <w:szCs w:val="24"/>
          <w:shd w:val="clear" w:color="auto" w:fill="FFFFFF"/>
        </w:rPr>
        <w:t>ā</w:t>
      </w:r>
      <w:r>
        <w:rPr>
          <w:rFonts w:ascii="Cambria" w:hAnsi="Cambria"/>
          <w:sz w:val="24"/>
          <w:szCs w:val="24"/>
          <w:shd w:val="clear" w:color="auto" w:fill="FFFFFF"/>
        </w:rPr>
        <w:t>r</w:t>
      </w:r>
      <w:r>
        <w:rPr>
          <w:rFonts w:ascii="Cambria" w:hAnsi="Cambria"/>
          <w:sz w:val="24"/>
          <w:szCs w:val="24"/>
          <w:shd w:val="clear" w:color="auto" w:fill="FFFFFF"/>
        </w:rPr>
        <w:t>ē</w:t>
      </w:r>
      <w:r>
        <w:rPr>
          <w:rFonts w:ascii="Cambria" w:hAnsi="Cambria"/>
          <w:sz w:val="24"/>
          <w:szCs w:val="24"/>
          <w:shd w:val="clear" w:color="auto" w:fill="FFFFFF"/>
        </w:rPr>
        <w:t>j</w:t>
      </w:r>
      <w:r>
        <w:rPr>
          <w:rFonts w:ascii="Cambria" w:hAnsi="Cambria"/>
          <w:sz w:val="24"/>
          <w:szCs w:val="24"/>
          <w:shd w:val="clear" w:color="auto" w:fill="FFFFFF"/>
        </w:rPr>
        <w:t>ā</w:t>
      </w:r>
      <w:r>
        <w:rPr>
          <w:rFonts w:ascii="Cambria" w:hAnsi="Cambria"/>
          <w:sz w:val="24"/>
          <w:szCs w:val="24"/>
          <w:shd w:val="clear" w:color="auto" w:fill="FFFFFF"/>
        </w:rPr>
        <w:t xml:space="preserve"> Mesijas atn</w:t>
      </w:r>
      <w:r>
        <w:rPr>
          <w:rFonts w:ascii="Cambria" w:hAnsi="Cambria"/>
          <w:sz w:val="24"/>
          <w:szCs w:val="24"/>
          <w:shd w:val="clear" w:color="auto" w:fill="FFFFFF"/>
        </w:rPr>
        <w:t>ā</w:t>
      </w:r>
      <w:r>
        <w:rPr>
          <w:rFonts w:ascii="Cambria" w:hAnsi="Cambria"/>
          <w:sz w:val="24"/>
          <w:szCs w:val="24"/>
          <w:shd w:val="clear" w:color="auto" w:fill="FFFFFF"/>
        </w:rPr>
        <w:t>k</w:t>
      </w:r>
      <w:r>
        <w:rPr>
          <w:rFonts w:ascii="Cambria" w:hAnsi="Cambria"/>
          <w:sz w:val="24"/>
          <w:szCs w:val="24"/>
          <w:shd w:val="clear" w:color="auto" w:fill="FFFFFF"/>
        </w:rPr>
        <w:t>š</w:t>
      </w:r>
      <w:r>
        <w:rPr>
          <w:rFonts w:ascii="Cambria" w:hAnsi="Cambria"/>
          <w:sz w:val="24"/>
          <w:szCs w:val="24"/>
          <w:shd w:val="clear" w:color="auto" w:fill="FFFFFF"/>
        </w:rPr>
        <w:t>anas, kur</w:t>
      </w:r>
      <w:r>
        <w:rPr>
          <w:rFonts w:ascii="Cambria" w:hAnsi="Cambria"/>
          <w:sz w:val="24"/>
          <w:szCs w:val="24"/>
          <w:shd w:val="clear" w:color="auto" w:fill="FFFFFF"/>
        </w:rPr>
        <w:t xml:space="preserve">š </w:t>
      </w:r>
      <w:r>
        <w:rPr>
          <w:rFonts w:ascii="Cambria" w:hAnsi="Cambria"/>
          <w:sz w:val="24"/>
          <w:szCs w:val="24"/>
          <w:shd w:val="clear" w:color="auto" w:fill="FFFFFF"/>
        </w:rPr>
        <w:t>izgl</w:t>
      </w:r>
      <w:r>
        <w:rPr>
          <w:rFonts w:ascii="Cambria" w:hAnsi="Cambria"/>
          <w:sz w:val="24"/>
          <w:szCs w:val="24"/>
          <w:shd w:val="clear" w:color="auto" w:fill="FFFFFF"/>
        </w:rPr>
        <w:t>ā</w:t>
      </w:r>
      <w:r>
        <w:rPr>
          <w:rFonts w:ascii="Cambria" w:hAnsi="Cambria"/>
          <w:sz w:val="24"/>
          <w:szCs w:val="24"/>
          <w:shd w:val="clear" w:color="auto" w:fill="FFFFFF"/>
        </w:rPr>
        <w:t>bs pasauli no gr</w:t>
      </w:r>
      <w:r>
        <w:rPr>
          <w:rFonts w:ascii="Cambria" w:hAnsi="Cambria"/>
          <w:sz w:val="24"/>
          <w:szCs w:val="24"/>
          <w:shd w:val="clear" w:color="auto" w:fill="FFFFFF"/>
        </w:rPr>
        <w:t>ē</w:t>
      </w:r>
      <w:r>
        <w:rPr>
          <w:rFonts w:ascii="Cambria" w:hAnsi="Cambria"/>
          <w:sz w:val="24"/>
          <w:szCs w:val="24"/>
          <w:shd w:val="clear" w:color="auto" w:fill="FFFFFF"/>
        </w:rPr>
        <w:t>ka un</w:t>
      </w:r>
      <w:r>
        <w:rPr>
          <w:rFonts w:ascii="Cambria" w:hAnsi="Cambria"/>
          <w:sz w:val="24"/>
          <w:szCs w:val="24"/>
          <w:shd w:val="clear" w:color="auto" w:fill="FFFFFF"/>
        </w:rPr>
        <w:t xml:space="preserve"> t</w:t>
      </w:r>
      <w:r>
        <w:rPr>
          <w:rFonts w:ascii="Cambria" w:hAnsi="Cambria"/>
          <w:sz w:val="24"/>
          <w:szCs w:val="24"/>
          <w:shd w:val="clear" w:color="auto" w:fill="FFFFFF"/>
        </w:rPr>
        <w:t>ā</w:t>
      </w:r>
      <w:r>
        <w:rPr>
          <w:rFonts w:ascii="Cambria" w:hAnsi="Cambria"/>
          <w:sz w:val="24"/>
          <w:szCs w:val="24"/>
          <w:shd w:val="clear" w:color="auto" w:fill="FFFFFF"/>
        </w:rPr>
        <w:t>d</w:t>
      </w:r>
      <w:r>
        <w:rPr>
          <w:rFonts w:ascii="Cambria" w:hAnsi="Cambria"/>
          <w:sz w:val="24"/>
          <w:szCs w:val="24"/>
          <w:shd w:val="clear" w:color="auto" w:fill="FFFFFF"/>
        </w:rPr>
        <w:t>ē</w:t>
      </w:r>
      <w:r>
        <w:rPr>
          <w:rFonts w:ascii="Cambria" w:hAnsi="Cambria"/>
          <w:sz w:val="24"/>
          <w:szCs w:val="24"/>
          <w:shd w:val="clear" w:color="auto" w:fill="FFFFFF"/>
        </w:rPr>
        <w:t>j</w:t>
      </w:r>
      <w:r>
        <w:rPr>
          <w:rFonts w:ascii="Cambria" w:hAnsi="Cambria"/>
          <w:sz w:val="24"/>
          <w:szCs w:val="24"/>
          <w:shd w:val="clear" w:color="auto" w:fill="FFFFFF"/>
        </w:rPr>
        <w:t>ā</w:t>
      </w:r>
      <w:r>
        <w:rPr>
          <w:rFonts w:ascii="Cambria" w:hAnsi="Cambria"/>
          <w:sz w:val="24"/>
          <w:szCs w:val="24"/>
          <w:shd w:val="clear" w:color="auto" w:fill="FFFFFF"/>
        </w:rPr>
        <w:t>di caur sal</w:t>
      </w:r>
      <w:r>
        <w:rPr>
          <w:rFonts w:ascii="Cambria" w:hAnsi="Cambria"/>
          <w:sz w:val="24"/>
          <w:szCs w:val="24"/>
          <w:shd w:val="clear" w:color="auto" w:fill="FFFFFF"/>
        </w:rPr>
        <w:t>ī</w:t>
      </w:r>
      <w:r>
        <w:rPr>
          <w:rFonts w:ascii="Cambria" w:hAnsi="Cambria"/>
          <w:sz w:val="24"/>
          <w:szCs w:val="24"/>
          <w:shd w:val="clear" w:color="auto" w:fill="FFFFFF"/>
        </w:rPr>
        <w:t>dzin</w:t>
      </w:r>
      <w:r>
        <w:rPr>
          <w:rFonts w:ascii="Cambria" w:hAnsi="Cambria"/>
          <w:sz w:val="24"/>
          <w:szCs w:val="24"/>
          <w:shd w:val="clear" w:color="auto" w:fill="FFFFFF"/>
        </w:rPr>
        <w:t>āš</w:t>
      </w:r>
      <w:r>
        <w:rPr>
          <w:rFonts w:ascii="Cambria" w:hAnsi="Cambria"/>
          <w:sz w:val="24"/>
          <w:szCs w:val="24"/>
          <w:shd w:val="clear" w:color="auto" w:fill="FFFFFF"/>
        </w:rPr>
        <w:t>anu sniegs gr</w:t>
      </w:r>
      <w:r>
        <w:rPr>
          <w:rFonts w:ascii="Cambria" w:hAnsi="Cambria"/>
          <w:sz w:val="24"/>
          <w:szCs w:val="24"/>
          <w:shd w:val="clear" w:color="auto" w:fill="FFFFFF"/>
        </w:rPr>
        <w:t>ē</w:t>
      </w:r>
      <w:r>
        <w:rPr>
          <w:rFonts w:ascii="Cambria" w:hAnsi="Cambria"/>
          <w:sz w:val="24"/>
          <w:szCs w:val="24"/>
          <w:shd w:val="clear" w:color="auto" w:fill="FFFFFF"/>
        </w:rPr>
        <w:t>ku piedo</w:t>
      </w:r>
      <w:r>
        <w:rPr>
          <w:rFonts w:ascii="Cambria" w:hAnsi="Cambria"/>
          <w:sz w:val="24"/>
          <w:szCs w:val="24"/>
          <w:shd w:val="clear" w:color="auto" w:fill="FFFFFF"/>
        </w:rPr>
        <w:t>š</w:t>
      </w:r>
      <w:r>
        <w:rPr>
          <w:rFonts w:ascii="Cambria" w:hAnsi="Cambria"/>
          <w:sz w:val="24"/>
          <w:szCs w:val="24"/>
          <w:shd w:val="clear" w:color="auto" w:fill="FFFFFF"/>
        </w:rPr>
        <w:t xml:space="preserve">anu. </w:t>
      </w:r>
      <w:r>
        <w:rPr>
          <w:rFonts w:ascii="Cambria" w:hAnsi="Cambria"/>
          <w:sz w:val="24"/>
          <w:szCs w:val="24"/>
          <w:shd w:val="clear" w:color="auto" w:fill="FFFFFF"/>
        </w:rPr>
        <w:t xml:space="preserve">Šī </w:t>
      </w:r>
      <w:r>
        <w:rPr>
          <w:rFonts w:ascii="Cambria" w:hAnsi="Cambria"/>
          <w:sz w:val="24"/>
          <w:szCs w:val="24"/>
          <w:shd w:val="clear" w:color="auto" w:fill="FFFFFF"/>
        </w:rPr>
        <w:t>paral</w:t>
      </w:r>
      <w:r>
        <w:rPr>
          <w:rFonts w:ascii="Cambria" w:hAnsi="Cambria"/>
          <w:sz w:val="24"/>
          <w:szCs w:val="24"/>
          <w:shd w:val="clear" w:color="auto" w:fill="FFFFFF"/>
        </w:rPr>
        <w:t>ē</w:t>
      </w:r>
      <w:r>
        <w:rPr>
          <w:rFonts w:ascii="Cambria" w:hAnsi="Cambria"/>
          <w:sz w:val="24"/>
          <w:szCs w:val="24"/>
          <w:shd w:val="clear" w:color="auto" w:fill="FFFFFF"/>
        </w:rPr>
        <w:t>le starp abiem mesij</w:t>
      </w:r>
      <w:r>
        <w:rPr>
          <w:rFonts w:ascii="Cambria" w:hAnsi="Cambria"/>
          <w:sz w:val="24"/>
          <w:szCs w:val="24"/>
          <w:shd w:val="clear" w:color="auto" w:fill="FFFFFF"/>
        </w:rPr>
        <w:t>ā</w:t>
      </w:r>
      <w:r>
        <w:rPr>
          <w:rFonts w:ascii="Cambria" w:hAnsi="Cambria"/>
          <w:sz w:val="24"/>
          <w:szCs w:val="24"/>
          <w:shd w:val="clear" w:color="auto" w:fill="FFFFFF"/>
        </w:rPr>
        <w:t>m ir atrodama ar</w:t>
      </w:r>
      <w:r>
        <w:rPr>
          <w:rFonts w:ascii="Cambria" w:hAnsi="Cambria"/>
          <w:sz w:val="24"/>
          <w:szCs w:val="24"/>
          <w:shd w:val="clear" w:color="auto" w:fill="FFFFFF"/>
        </w:rPr>
        <w:t xml:space="preserve">ī </w:t>
      </w:r>
      <w:r>
        <w:rPr>
          <w:rFonts w:ascii="Cambria" w:hAnsi="Cambria"/>
          <w:sz w:val="24"/>
          <w:szCs w:val="24"/>
          <w:shd w:val="clear" w:color="auto" w:fill="FFFFFF"/>
        </w:rPr>
        <w:t>Jesajas gr</w:t>
      </w:r>
      <w:r>
        <w:rPr>
          <w:rFonts w:ascii="Cambria" w:hAnsi="Cambria"/>
          <w:sz w:val="24"/>
          <w:szCs w:val="24"/>
          <w:shd w:val="clear" w:color="auto" w:fill="FFFFFF"/>
        </w:rPr>
        <w:t>ā</w:t>
      </w:r>
      <w:r>
        <w:rPr>
          <w:rFonts w:ascii="Cambria" w:hAnsi="Cambria"/>
          <w:sz w:val="24"/>
          <w:szCs w:val="24"/>
          <w:shd w:val="clear" w:color="auto" w:fill="FFFFFF"/>
        </w:rPr>
        <w:t>mat</w:t>
      </w:r>
      <w:r>
        <w:rPr>
          <w:rFonts w:ascii="Cambria" w:hAnsi="Cambria"/>
          <w:sz w:val="24"/>
          <w:szCs w:val="24"/>
          <w:shd w:val="clear" w:color="auto" w:fill="FFFFFF"/>
        </w:rPr>
        <w:t>ā</w:t>
      </w:r>
      <w:r>
        <w:rPr>
          <w:rFonts w:ascii="Cambria" w:hAnsi="Cambria"/>
          <w:sz w:val="24"/>
          <w:szCs w:val="24"/>
          <w:shd w:val="clear" w:color="auto" w:fill="FFFFFF"/>
        </w:rPr>
        <w:t>, kur Jesajas 45.</w:t>
      </w:r>
      <w:r>
        <w:rPr>
          <w:rFonts w:ascii="Cambria" w:hAnsi="Cambria"/>
          <w:sz w:val="24"/>
          <w:szCs w:val="24"/>
          <w:shd w:val="clear" w:color="auto" w:fill="FFFFFF"/>
        </w:rPr>
        <w:t> </w:t>
      </w:r>
      <w:r>
        <w:rPr>
          <w:rFonts w:ascii="Cambria" w:hAnsi="Cambria"/>
          <w:sz w:val="24"/>
          <w:szCs w:val="24"/>
          <w:shd w:val="clear" w:color="auto" w:fill="FFFFFF"/>
        </w:rPr>
        <w:t>noda</w:t>
      </w:r>
      <w:r>
        <w:rPr>
          <w:rFonts w:ascii="Cambria" w:hAnsi="Cambria"/>
          <w:sz w:val="24"/>
          <w:szCs w:val="24"/>
          <w:shd w:val="clear" w:color="auto" w:fill="FFFFFF"/>
        </w:rPr>
        <w:t>ļā</w:t>
      </w:r>
      <w:r>
        <w:rPr>
          <w:rFonts w:ascii="Cambria" w:hAnsi="Cambria"/>
          <w:sz w:val="24"/>
          <w:szCs w:val="24"/>
          <w:shd w:val="clear" w:color="auto" w:fill="FFFFFF"/>
        </w:rPr>
        <w:t xml:space="preserve"> mesija K</w:t>
      </w:r>
      <w:r>
        <w:rPr>
          <w:rFonts w:ascii="Cambria" w:hAnsi="Cambria"/>
          <w:sz w:val="24"/>
          <w:szCs w:val="24"/>
          <w:shd w:val="clear" w:color="auto" w:fill="FFFFFF"/>
        </w:rPr>
        <w:t>ī</w:t>
      </w:r>
      <w:r>
        <w:rPr>
          <w:rFonts w:ascii="Cambria" w:hAnsi="Cambria"/>
          <w:sz w:val="24"/>
          <w:szCs w:val="24"/>
          <w:shd w:val="clear" w:color="auto" w:fill="FFFFFF"/>
        </w:rPr>
        <w:t>rs un Jesajas 53.</w:t>
      </w:r>
      <w:r>
        <w:rPr>
          <w:rFonts w:ascii="Cambria" w:hAnsi="Cambria"/>
          <w:sz w:val="24"/>
          <w:szCs w:val="24"/>
          <w:shd w:val="clear" w:color="auto" w:fill="FFFFFF"/>
        </w:rPr>
        <w:t> </w:t>
      </w:r>
      <w:r>
        <w:rPr>
          <w:rFonts w:ascii="Cambria" w:hAnsi="Cambria"/>
          <w:sz w:val="24"/>
          <w:szCs w:val="24"/>
          <w:shd w:val="clear" w:color="auto" w:fill="FFFFFF"/>
        </w:rPr>
        <w:t>noda</w:t>
      </w:r>
      <w:r>
        <w:rPr>
          <w:rFonts w:ascii="Cambria" w:hAnsi="Cambria"/>
          <w:sz w:val="24"/>
          <w:szCs w:val="24"/>
          <w:shd w:val="clear" w:color="auto" w:fill="FFFFFF"/>
        </w:rPr>
        <w:t>ļā</w:t>
      </w:r>
      <w:r>
        <w:rPr>
          <w:rFonts w:ascii="Cambria" w:hAnsi="Cambria"/>
          <w:sz w:val="24"/>
          <w:szCs w:val="24"/>
          <w:shd w:val="clear" w:color="auto" w:fill="FFFFFF"/>
        </w:rPr>
        <w:t xml:space="preserve"> Cieto</w:t>
      </w:r>
      <w:r>
        <w:rPr>
          <w:rFonts w:ascii="Cambria" w:hAnsi="Cambria"/>
          <w:sz w:val="24"/>
          <w:szCs w:val="24"/>
          <w:shd w:val="clear" w:color="auto" w:fill="FFFFFF"/>
        </w:rPr>
        <w:t>š</w:t>
      </w:r>
      <w:r>
        <w:rPr>
          <w:rFonts w:ascii="Cambria" w:hAnsi="Cambria"/>
          <w:sz w:val="24"/>
          <w:szCs w:val="24"/>
          <w:shd w:val="clear" w:color="auto" w:fill="FFFFFF"/>
        </w:rPr>
        <w:t>ais kalps atbalso viens otru daudzos lingvistiskos un tematiskos l</w:t>
      </w:r>
      <w:r>
        <w:rPr>
          <w:rFonts w:ascii="Cambria" w:hAnsi="Cambria"/>
          <w:sz w:val="24"/>
          <w:szCs w:val="24"/>
          <w:shd w:val="clear" w:color="auto" w:fill="FFFFFF"/>
        </w:rPr>
        <w:t>ī</w:t>
      </w:r>
      <w:r>
        <w:rPr>
          <w:rFonts w:ascii="Cambria" w:hAnsi="Cambria"/>
          <w:sz w:val="24"/>
          <w:szCs w:val="24"/>
          <w:shd w:val="clear" w:color="auto" w:fill="FFFFFF"/>
        </w:rPr>
        <w:t>me</w:t>
      </w:r>
      <w:r>
        <w:rPr>
          <w:rFonts w:ascii="Cambria" w:hAnsi="Cambria"/>
          <w:sz w:val="24"/>
          <w:szCs w:val="24"/>
          <w:shd w:val="clear" w:color="auto" w:fill="FFFFFF"/>
        </w:rPr>
        <w:t>ņ</w:t>
      </w:r>
      <w:r>
        <w:rPr>
          <w:rFonts w:ascii="Cambria" w:hAnsi="Cambria"/>
          <w:sz w:val="24"/>
          <w:szCs w:val="24"/>
          <w:shd w:val="clear" w:color="auto" w:fill="FFFFFF"/>
        </w:rPr>
        <w:t xml:space="preserve">os. </w:t>
      </w:r>
    </w:p>
    <w:p w:rsidR="00E3347A" w:rsidRDefault="00313933">
      <w:pPr>
        <w:pStyle w:val="FreeForm"/>
        <w:spacing w:after="120"/>
        <w:rPr>
          <w:rFonts w:ascii="Cambria" w:eastAsia="Cambria" w:hAnsi="Cambria" w:cs="Cambria"/>
          <w:sz w:val="24"/>
          <w:szCs w:val="24"/>
          <w:shd w:val="clear" w:color="auto" w:fill="FFFFFF"/>
        </w:rPr>
      </w:pPr>
      <w:r>
        <w:rPr>
          <w:rFonts w:ascii="Cambria" w:hAnsi="Cambria"/>
          <w:sz w:val="24"/>
          <w:szCs w:val="24"/>
          <w:shd w:val="clear" w:color="auto" w:fill="FFFFFF"/>
        </w:rPr>
        <w:t xml:space="preserve">Mesijam </w:t>
      </w:r>
      <w:proofErr w:type="spellStart"/>
      <w:r>
        <w:rPr>
          <w:rFonts w:ascii="Cambria" w:hAnsi="Cambria"/>
          <w:sz w:val="24"/>
          <w:szCs w:val="24"/>
          <w:shd w:val="clear" w:color="auto" w:fill="FFFFFF"/>
        </w:rPr>
        <w:t>K</w:t>
      </w:r>
      <w:r>
        <w:rPr>
          <w:rFonts w:ascii="Cambria" w:hAnsi="Cambria"/>
          <w:sz w:val="24"/>
          <w:szCs w:val="24"/>
          <w:shd w:val="clear" w:color="auto" w:fill="FFFFFF"/>
        </w:rPr>
        <w:t>ī</w:t>
      </w:r>
      <w:r>
        <w:rPr>
          <w:rFonts w:ascii="Cambria" w:hAnsi="Cambria"/>
          <w:sz w:val="24"/>
          <w:szCs w:val="24"/>
          <w:shd w:val="clear" w:color="auto" w:fill="FFFFFF"/>
        </w:rPr>
        <w:t>ram</w:t>
      </w:r>
      <w:proofErr w:type="spellEnd"/>
      <w:r>
        <w:rPr>
          <w:rFonts w:ascii="Cambria" w:hAnsi="Cambria"/>
          <w:sz w:val="24"/>
          <w:szCs w:val="24"/>
          <w:shd w:val="clear" w:color="auto" w:fill="FFFFFF"/>
        </w:rPr>
        <w:t xml:space="preserve"> bija iz</w:t>
      </w:r>
      <w:r>
        <w:rPr>
          <w:rFonts w:ascii="Cambria" w:hAnsi="Cambria"/>
          <w:sz w:val="24"/>
          <w:szCs w:val="24"/>
          <w:shd w:val="clear" w:color="auto" w:fill="FFFFFF"/>
        </w:rPr>
        <w:t>šķ</w:t>
      </w:r>
      <w:r>
        <w:rPr>
          <w:rFonts w:ascii="Cambria" w:hAnsi="Cambria"/>
          <w:sz w:val="24"/>
          <w:szCs w:val="24"/>
          <w:shd w:val="clear" w:color="auto" w:fill="FFFFFF"/>
        </w:rPr>
        <w:t>iro</w:t>
      </w:r>
      <w:r>
        <w:rPr>
          <w:rFonts w:ascii="Cambria" w:hAnsi="Cambria"/>
          <w:sz w:val="24"/>
          <w:szCs w:val="24"/>
          <w:shd w:val="clear" w:color="auto" w:fill="FFFFFF"/>
        </w:rPr>
        <w:t>š</w:t>
      </w:r>
      <w:r>
        <w:rPr>
          <w:rFonts w:ascii="Cambria" w:hAnsi="Cambria"/>
          <w:sz w:val="24"/>
          <w:szCs w:val="24"/>
          <w:shd w:val="clear" w:color="auto" w:fill="FFFFFF"/>
        </w:rPr>
        <w:t>a loma Babilonijas, Isra</w:t>
      </w:r>
      <w:r>
        <w:rPr>
          <w:rFonts w:ascii="Cambria" w:hAnsi="Cambria"/>
          <w:sz w:val="24"/>
          <w:szCs w:val="24"/>
          <w:shd w:val="clear" w:color="auto" w:fill="FFFFFF"/>
        </w:rPr>
        <w:t>ē</w:t>
      </w:r>
      <w:r>
        <w:rPr>
          <w:rFonts w:ascii="Cambria" w:hAnsi="Cambria"/>
          <w:sz w:val="24"/>
          <w:szCs w:val="24"/>
          <w:shd w:val="clear" w:color="auto" w:fill="FFFFFF"/>
        </w:rPr>
        <w:t>la ienaidnieka, kri</w:t>
      </w:r>
      <w:r>
        <w:rPr>
          <w:rFonts w:ascii="Cambria" w:hAnsi="Cambria"/>
          <w:sz w:val="24"/>
          <w:szCs w:val="24"/>
          <w:shd w:val="clear" w:color="auto" w:fill="FFFFFF"/>
        </w:rPr>
        <w:t>š</w:t>
      </w:r>
      <w:r>
        <w:rPr>
          <w:rFonts w:ascii="Cambria" w:hAnsi="Cambria"/>
          <w:sz w:val="24"/>
          <w:szCs w:val="24"/>
          <w:shd w:val="clear" w:color="auto" w:fill="FFFFFF"/>
        </w:rPr>
        <w:t>an</w:t>
      </w:r>
      <w:r>
        <w:rPr>
          <w:rFonts w:ascii="Cambria" w:hAnsi="Cambria"/>
          <w:sz w:val="24"/>
          <w:szCs w:val="24"/>
          <w:shd w:val="clear" w:color="auto" w:fill="FFFFFF"/>
        </w:rPr>
        <w:t>ā</w:t>
      </w:r>
      <w:r>
        <w:rPr>
          <w:rFonts w:ascii="Cambria" w:hAnsi="Cambria"/>
          <w:sz w:val="24"/>
          <w:szCs w:val="24"/>
          <w:shd w:val="clear" w:color="auto" w:fill="FFFFFF"/>
        </w:rPr>
        <w:t>; vi</w:t>
      </w:r>
      <w:r>
        <w:rPr>
          <w:rFonts w:ascii="Cambria" w:hAnsi="Cambria"/>
          <w:sz w:val="24"/>
          <w:szCs w:val="24"/>
          <w:shd w:val="clear" w:color="auto" w:fill="FFFFFF"/>
        </w:rPr>
        <w:t xml:space="preserve">ņš </w:t>
      </w:r>
      <w:r>
        <w:rPr>
          <w:rFonts w:ascii="Cambria" w:hAnsi="Cambria"/>
          <w:sz w:val="24"/>
          <w:szCs w:val="24"/>
          <w:shd w:val="clear" w:color="auto" w:fill="FFFFFF"/>
        </w:rPr>
        <w:t>ar</w:t>
      </w:r>
      <w:r>
        <w:rPr>
          <w:rFonts w:ascii="Cambria" w:hAnsi="Cambria"/>
          <w:sz w:val="24"/>
          <w:szCs w:val="24"/>
          <w:shd w:val="clear" w:color="auto" w:fill="FFFFFF"/>
        </w:rPr>
        <w:t xml:space="preserve">ī </w:t>
      </w:r>
      <w:r>
        <w:rPr>
          <w:rFonts w:ascii="Cambria" w:hAnsi="Cambria"/>
          <w:sz w:val="24"/>
          <w:szCs w:val="24"/>
          <w:shd w:val="clear" w:color="auto" w:fill="FFFFFF"/>
        </w:rPr>
        <w:t>atjaunoja Isra</w:t>
      </w:r>
      <w:r>
        <w:rPr>
          <w:rFonts w:ascii="Cambria" w:hAnsi="Cambria"/>
          <w:sz w:val="24"/>
          <w:szCs w:val="24"/>
          <w:shd w:val="clear" w:color="auto" w:fill="FFFFFF"/>
        </w:rPr>
        <w:t>ē</w:t>
      </w:r>
      <w:r>
        <w:rPr>
          <w:rFonts w:ascii="Cambria" w:hAnsi="Cambria"/>
          <w:sz w:val="24"/>
          <w:szCs w:val="24"/>
          <w:shd w:val="clear" w:color="auto" w:fill="FFFFFF"/>
        </w:rPr>
        <w:t xml:space="preserve">la zemi </w:t>
      </w:r>
      <w:r>
        <w:rPr>
          <w:rFonts w:ascii="Cambria" w:hAnsi="Cambria"/>
          <w:i/>
          <w:iCs/>
          <w:sz w:val="24"/>
          <w:szCs w:val="24"/>
          <w:shd w:val="clear" w:color="auto" w:fill="FFFFFF"/>
        </w:rPr>
        <w:t>(Ezras 1:1</w:t>
      </w:r>
      <w:r>
        <w:rPr>
          <w:rFonts w:ascii="Cambria" w:hAnsi="Cambria"/>
          <w:i/>
          <w:iCs/>
          <w:sz w:val="24"/>
          <w:szCs w:val="24"/>
          <w:shd w:val="clear" w:color="auto" w:fill="FFFFFF"/>
        </w:rPr>
        <w:t>–</w:t>
      </w:r>
      <w:r>
        <w:rPr>
          <w:rFonts w:ascii="Cambria" w:hAnsi="Cambria"/>
          <w:i/>
          <w:iCs/>
          <w:sz w:val="24"/>
          <w:szCs w:val="24"/>
          <w:shd w:val="clear" w:color="auto" w:fill="FFFFFF"/>
        </w:rPr>
        <w:t>3)</w:t>
      </w:r>
      <w:r>
        <w:rPr>
          <w:rFonts w:ascii="Cambria" w:hAnsi="Cambria"/>
          <w:sz w:val="24"/>
          <w:szCs w:val="24"/>
          <w:shd w:val="clear" w:color="auto" w:fill="FFFFFF"/>
        </w:rPr>
        <w:t xml:space="preserve"> un pat pal</w:t>
      </w:r>
      <w:r>
        <w:rPr>
          <w:rFonts w:ascii="Cambria" w:hAnsi="Cambria"/>
          <w:sz w:val="24"/>
          <w:szCs w:val="24"/>
          <w:shd w:val="clear" w:color="auto" w:fill="FFFFFF"/>
        </w:rPr>
        <w:t>ī</w:t>
      </w:r>
      <w:r>
        <w:rPr>
          <w:rFonts w:ascii="Cambria" w:hAnsi="Cambria"/>
          <w:sz w:val="24"/>
          <w:szCs w:val="24"/>
          <w:shd w:val="clear" w:color="auto" w:fill="FFFFFF"/>
        </w:rPr>
        <w:t>dz</w:t>
      </w:r>
      <w:r>
        <w:rPr>
          <w:rFonts w:ascii="Cambria" w:hAnsi="Cambria"/>
          <w:sz w:val="24"/>
          <w:szCs w:val="24"/>
          <w:shd w:val="clear" w:color="auto" w:fill="FFFFFF"/>
        </w:rPr>
        <w:t>ē</w:t>
      </w:r>
      <w:r>
        <w:rPr>
          <w:rFonts w:ascii="Cambria" w:hAnsi="Cambria"/>
          <w:sz w:val="24"/>
          <w:szCs w:val="24"/>
          <w:shd w:val="clear" w:color="auto" w:fill="FFFFFF"/>
        </w:rPr>
        <w:t>ja j</w:t>
      </w:r>
      <w:r>
        <w:rPr>
          <w:rFonts w:ascii="Cambria" w:hAnsi="Cambria"/>
          <w:sz w:val="24"/>
          <w:szCs w:val="24"/>
          <w:shd w:val="clear" w:color="auto" w:fill="FFFFFF"/>
        </w:rPr>
        <w:t>ū</w:t>
      </w:r>
      <w:r>
        <w:rPr>
          <w:rFonts w:ascii="Cambria" w:hAnsi="Cambria"/>
          <w:sz w:val="24"/>
          <w:szCs w:val="24"/>
          <w:shd w:val="clear" w:color="auto" w:fill="FFFFFF"/>
        </w:rPr>
        <w:t>diem atjaunot Jeruzalemes templi augst</w:t>
      </w:r>
      <w:r>
        <w:rPr>
          <w:rFonts w:ascii="Cambria" w:hAnsi="Cambria"/>
          <w:sz w:val="24"/>
          <w:szCs w:val="24"/>
          <w:shd w:val="clear" w:color="auto" w:fill="FFFFFF"/>
        </w:rPr>
        <w:t xml:space="preserve">ā </w:t>
      </w:r>
      <w:r>
        <w:rPr>
          <w:rFonts w:ascii="Cambria" w:hAnsi="Cambria"/>
          <w:sz w:val="24"/>
          <w:szCs w:val="24"/>
          <w:shd w:val="clear" w:color="auto" w:fill="FFFFFF"/>
        </w:rPr>
        <w:t xml:space="preserve">priestera </w:t>
      </w:r>
      <w:proofErr w:type="spellStart"/>
      <w:r>
        <w:rPr>
          <w:rFonts w:ascii="Cambria" w:hAnsi="Cambria"/>
          <w:sz w:val="24"/>
          <w:szCs w:val="24"/>
          <w:shd w:val="clear" w:color="auto" w:fill="FFFFFF"/>
        </w:rPr>
        <w:t>Je</w:t>
      </w:r>
      <w:r>
        <w:rPr>
          <w:rFonts w:ascii="Cambria" w:hAnsi="Cambria"/>
          <w:sz w:val="24"/>
          <w:szCs w:val="24"/>
          <w:shd w:val="clear" w:color="auto" w:fill="FFFFFF"/>
        </w:rPr>
        <w:t>š</w:t>
      </w:r>
      <w:r>
        <w:rPr>
          <w:rFonts w:ascii="Cambria" w:hAnsi="Cambria"/>
          <w:sz w:val="24"/>
          <w:szCs w:val="24"/>
          <w:shd w:val="clear" w:color="auto" w:fill="FFFFFF"/>
        </w:rPr>
        <w:t>uas</w:t>
      </w:r>
      <w:proofErr w:type="spellEnd"/>
      <w:r>
        <w:rPr>
          <w:rFonts w:ascii="Cambria" w:hAnsi="Cambria"/>
          <w:sz w:val="24"/>
          <w:szCs w:val="24"/>
          <w:shd w:val="clear" w:color="auto" w:fill="FFFFFF"/>
        </w:rPr>
        <w:t xml:space="preserve"> vad</w:t>
      </w:r>
      <w:r>
        <w:rPr>
          <w:rFonts w:ascii="Cambria" w:hAnsi="Cambria"/>
          <w:sz w:val="24"/>
          <w:szCs w:val="24"/>
          <w:shd w:val="clear" w:color="auto" w:fill="FFFFFF"/>
        </w:rPr>
        <w:t>ī</w:t>
      </w:r>
      <w:r>
        <w:rPr>
          <w:rFonts w:ascii="Cambria" w:hAnsi="Cambria"/>
          <w:sz w:val="24"/>
          <w:szCs w:val="24"/>
          <w:shd w:val="clear" w:color="auto" w:fill="FFFFFF"/>
        </w:rPr>
        <w:t>b</w:t>
      </w:r>
      <w:r>
        <w:rPr>
          <w:rFonts w:ascii="Cambria" w:hAnsi="Cambria"/>
          <w:sz w:val="24"/>
          <w:szCs w:val="24"/>
          <w:shd w:val="clear" w:color="auto" w:fill="FFFFFF"/>
        </w:rPr>
        <w:t xml:space="preserve">ā </w:t>
      </w:r>
      <w:r>
        <w:rPr>
          <w:rFonts w:ascii="Cambria" w:hAnsi="Cambria"/>
          <w:i/>
          <w:iCs/>
          <w:sz w:val="24"/>
          <w:szCs w:val="24"/>
          <w:shd w:val="clear" w:color="auto" w:fill="FFFFFF"/>
        </w:rPr>
        <w:t>(Ezras 3:2, 3)</w:t>
      </w:r>
      <w:r>
        <w:rPr>
          <w:rFonts w:ascii="Cambria" w:hAnsi="Cambria"/>
          <w:sz w:val="24"/>
          <w:szCs w:val="24"/>
          <w:shd w:val="clear" w:color="auto" w:fill="FFFFFF"/>
        </w:rPr>
        <w:t>. Z</w:t>
      </w:r>
      <w:r>
        <w:rPr>
          <w:rFonts w:ascii="Cambria" w:hAnsi="Cambria"/>
          <w:sz w:val="24"/>
          <w:szCs w:val="24"/>
          <w:shd w:val="clear" w:color="auto" w:fill="FFFFFF"/>
        </w:rPr>
        <w:t>ī</w:t>
      </w:r>
      <w:r>
        <w:rPr>
          <w:rFonts w:ascii="Cambria" w:hAnsi="Cambria"/>
          <w:sz w:val="24"/>
          <w:szCs w:val="24"/>
          <w:shd w:val="clear" w:color="auto" w:fill="FFFFFF"/>
        </w:rPr>
        <w:t>m</w:t>
      </w:r>
      <w:r>
        <w:rPr>
          <w:rFonts w:ascii="Cambria" w:hAnsi="Cambria"/>
          <w:sz w:val="24"/>
          <w:szCs w:val="24"/>
          <w:shd w:val="clear" w:color="auto" w:fill="FFFFFF"/>
        </w:rPr>
        <w:t>ī</w:t>
      </w:r>
      <w:r>
        <w:rPr>
          <w:rFonts w:ascii="Cambria" w:hAnsi="Cambria"/>
          <w:sz w:val="24"/>
          <w:szCs w:val="24"/>
          <w:shd w:val="clear" w:color="auto" w:fill="FFFFFF"/>
        </w:rPr>
        <w:t>gi, ka Atkl</w:t>
      </w:r>
      <w:r>
        <w:rPr>
          <w:rFonts w:ascii="Cambria" w:hAnsi="Cambria"/>
          <w:sz w:val="24"/>
          <w:szCs w:val="24"/>
          <w:shd w:val="clear" w:color="auto" w:fill="FFFFFF"/>
        </w:rPr>
        <w:t>ā</w:t>
      </w:r>
      <w:r>
        <w:rPr>
          <w:rFonts w:ascii="Cambria" w:hAnsi="Cambria"/>
          <w:sz w:val="24"/>
          <w:szCs w:val="24"/>
          <w:shd w:val="clear" w:color="auto" w:fill="FFFFFF"/>
        </w:rPr>
        <w:t>smes gr</w:t>
      </w:r>
      <w:r>
        <w:rPr>
          <w:rFonts w:ascii="Cambria" w:hAnsi="Cambria"/>
          <w:sz w:val="24"/>
          <w:szCs w:val="24"/>
          <w:shd w:val="clear" w:color="auto" w:fill="FFFFFF"/>
        </w:rPr>
        <w:t>ā</w:t>
      </w:r>
      <w:r>
        <w:rPr>
          <w:rFonts w:ascii="Cambria" w:hAnsi="Cambria"/>
          <w:sz w:val="24"/>
          <w:szCs w:val="24"/>
          <w:shd w:val="clear" w:color="auto" w:fill="FFFFFF"/>
        </w:rPr>
        <w:t>mat</w:t>
      </w:r>
      <w:r>
        <w:rPr>
          <w:rFonts w:ascii="Cambria" w:hAnsi="Cambria"/>
          <w:sz w:val="24"/>
          <w:szCs w:val="24"/>
          <w:shd w:val="clear" w:color="auto" w:fill="FFFFFF"/>
        </w:rPr>
        <w:t xml:space="preserve">ā </w:t>
      </w:r>
      <w:r>
        <w:rPr>
          <w:rFonts w:ascii="Cambria" w:hAnsi="Cambria"/>
          <w:sz w:val="24"/>
          <w:szCs w:val="24"/>
          <w:shd w:val="clear" w:color="auto" w:fill="FFFFFF"/>
        </w:rPr>
        <w:t>K</w:t>
      </w:r>
      <w:r>
        <w:rPr>
          <w:rFonts w:ascii="Cambria" w:hAnsi="Cambria"/>
          <w:sz w:val="24"/>
          <w:szCs w:val="24"/>
          <w:shd w:val="clear" w:color="auto" w:fill="FFFFFF"/>
        </w:rPr>
        <w:t>ī</w:t>
      </w:r>
      <w:r>
        <w:rPr>
          <w:rFonts w:ascii="Cambria" w:hAnsi="Cambria"/>
          <w:sz w:val="24"/>
          <w:szCs w:val="24"/>
          <w:shd w:val="clear" w:color="auto" w:fill="FFFFFF"/>
        </w:rPr>
        <w:t xml:space="preserve">ra </w:t>
      </w:r>
      <w:r>
        <w:rPr>
          <w:rFonts w:ascii="Cambria" w:hAnsi="Cambria"/>
          <w:sz w:val="24"/>
          <w:szCs w:val="24"/>
          <w:shd w:val="clear" w:color="auto" w:fill="FFFFFF"/>
        </w:rPr>
        <w:t>veikums ir piel</w:t>
      </w:r>
      <w:r>
        <w:rPr>
          <w:rFonts w:ascii="Cambria" w:hAnsi="Cambria"/>
          <w:sz w:val="24"/>
          <w:szCs w:val="24"/>
          <w:shd w:val="clear" w:color="auto" w:fill="FFFFFF"/>
        </w:rPr>
        <w:t>ī</w:t>
      </w:r>
      <w:r>
        <w:rPr>
          <w:rFonts w:ascii="Cambria" w:hAnsi="Cambria"/>
          <w:sz w:val="24"/>
          <w:szCs w:val="24"/>
          <w:shd w:val="clear" w:color="auto" w:fill="FFFFFF"/>
        </w:rPr>
        <w:t>dzin</w:t>
      </w:r>
      <w:r>
        <w:rPr>
          <w:rFonts w:ascii="Cambria" w:hAnsi="Cambria"/>
          <w:sz w:val="24"/>
          <w:szCs w:val="24"/>
          <w:shd w:val="clear" w:color="auto" w:fill="FFFFFF"/>
        </w:rPr>
        <w:t>ā</w:t>
      </w:r>
      <w:r>
        <w:rPr>
          <w:rFonts w:ascii="Cambria" w:hAnsi="Cambria"/>
          <w:sz w:val="24"/>
          <w:szCs w:val="24"/>
          <w:shd w:val="clear" w:color="auto" w:fill="FFFFFF"/>
        </w:rPr>
        <w:t>ts Kristus otrajai atn</w:t>
      </w:r>
      <w:r>
        <w:rPr>
          <w:rFonts w:ascii="Cambria" w:hAnsi="Cambria"/>
          <w:sz w:val="24"/>
          <w:szCs w:val="24"/>
          <w:shd w:val="clear" w:color="auto" w:fill="FFFFFF"/>
        </w:rPr>
        <w:t>ā</w:t>
      </w:r>
      <w:r>
        <w:rPr>
          <w:rFonts w:ascii="Cambria" w:hAnsi="Cambria"/>
          <w:sz w:val="24"/>
          <w:szCs w:val="24"/>
          <w:shd w:val="clear" w:color="auto" w:fill="FFFFFF"/>
        </w:rPr>
        <w:t>k</w:t>
      </w:r>
      <w:r>
        <w:rPr>
          <w:rFonts w:ascii="Cambria" w:hAnsi="Cambria"/>
          <w:sz w:val="24"/>
          <w:szCs w:val="24"/>
          <w:shd w:val="clear" w:color="auto" w:fill="FFFFFF"/>
        </w:rPr>
        <w:t>š</w:t>
      </w:r>
      <w:r>
        <w:rPr>
          <w:rFonts w:ascii="Cambria" w:hAnsi="Cambria"/>
          <w:sz w:val="24"/>
          <w:szCs w:val="24"/>
          <w:shd w:val="clear" w:color="auto" w:fill="FFFFFF"/>
        </w:rPr>
        <w:t>anai. Notikums ar Eifratas iz</w:t>
      </w:r>
      <w:r>
        <w:rPr>
          <w:rFonts w:ascii="Cambria" w:hAnsi="Cambria"/>
          <w:sz w:val="24"/>
          <w:szCs w:val="24"/>
          <w:shd w:val="clear" w:color="auto" w:fill="FFFFFF"/>
        </w:rPr>
        <w:t>žūš</w:t>
      </w:r>
      <w:r>
        <w:rPr>
          <w:rFonts w:ascii="Cambria" w:hAnsi="Cambria"/>
          <w:sz w:val="24"/>
          <w:szCs w:val="24"/>
          <w:shd w:val="clear" w:color="auto" w:fill="FFFFFF"/>
        </w:rPr>
        <w:t xml:space="preserve">anu, kas </w:t>
      </w:r>
      <w:r>
        <w:rPr>
          <w:rFonts w:ascii="Cambria" w:hAnsi="Cambria"/>
          <w:sz w:val="24"/>
          <w:szCs w:val="24"/>
          <w:shd w:val="clear" w:color="auto" w:fill="FFFFFF"/>
        </w:rPr>
        <w:t>ļā</w:t>
      </w:r>
      <w:r>
        <w:rPr>
          <w:rFonts w:ascii="Cambria" w:hAnsi="Cambria"/>
          <w:sz w:val="24"/>
          <w:szCs w:val="24"/>
          <w:shd w:val="clear" w:color="auto" w:fill="FFFFFF"/>
        </w:rPr>
        <w:t xml:space="preserve">va austrumu </w:t>
      </w:r>
      <w:r>
        <w:rPr>
          <w:rFonts w:ascii="Cambria" w:hAnsi="Cambria"/>
          <w:sz w:val="24"/>
          <w:szCs w:val="24"/>
          <w:shd w:val="clear" w:color="auto" w:fill="FFFFFF"/>
        </w:rPr>
        <w:t>ķē</w:t>
      </w:r>
      <w:r>
        <w:rPr>
          <w:rFonts w:ascii="Cambria" w:hAnsi="Cambria"/>
          <w:sz w:val="24"/>
          <w:szCs w:val="24"/>
          <w:shd w:val="clear" w:color="auto" w:fill="FFFFFF"/>
        </w:rPr>
        <w:t>ni</w:t>
      </w:r>
      <w:r>
        <w:rPr>
          <w:rFonts w:ascii="Cambria" w:hAnsi="Cambria"/>
          <w:sz w:val="24"/>
          <w:szCs w:val="24"/>
          <w:shd w:val="clear" w:color="auto" w:fill="FFFFFF"/>
        </w:rPr>
        <w:t>ņ</w:t>
      </w:r>
      <w:r>
        <w:rPr>
          <w:rFonts w:ascii="Cambria" w:hAnsi="Cambria"/>
          <w:sz w:val="24"/>
          <w:szCs w:val="24"/>
          <w:shd w:val="clear" w:color="auto" w:fill="FFFFFF"/>
        </w:rPr>
        <w:t xml:space="preserve">am </w:t>
      </w:r>
      <w:proofErr w:type="spellStart"/>
      <w:r>
        <w:rPr>
          <w:rFonts w:ascii="Cambria" w:hAnsi="Cambria"/>
          <w:sz w:val="24"/>
          <w:szCs w:val="24"/>
          <w:shd w:val="clear" w:color="auto" w:fill="FFFFFF"/>
        </w:rPr>
        <w:t>K</w:t>
      </w:r>
      <w:r>
        <w:rPr>
          <w:rFonts w:ascii="Cambria" w:hAnsi="Cambria"/>
          <w:sz w:val="24"/>
          <w:szCs w:val="24"/>
          <w:shd w:val="clear" w:color="auto" w:fill="FFFFFF"/>
        </w:rPr>
        <w:t>ī</w:t>
      </w:r>
      <w:r>
        <w:rPr>
          <w:rFonts w:ascii="Cambria" w:hAnsi="Cambria"/>
          <w:sz w:val="24"/>
          <w:szCs w:val="24"/>
          <w:shd w:val="clear" w:color="auto" w:fill="FFFFFF"/>
        </w:rPr>
        <w:t>ram</w:t>
      </w:r>
      <w:proofErr w:type="spellEnd"/>
      <w:r>
        <w:rPr>
          <w:rFonts w:ascii="Cambria" w:hAnsi="Cambria"/>
          <w:sz w:val="24"/>
          <w:szCs w:val="24"/>
          <w:shd w:val="clear" w:color="auto" w:fill="FFFFFF"/>
        </w:rPr>
        <w:t xml:space="preserve"> ien</w:t>
      </w:r>
      <w:r>
        <w:rPr>
          <w:rFonts w:ascii="Cambria" w:hAnsi="Cambria"/>
          <w:sz w:val="24"/>
          <w:szCs w:val="24"/>
          <w:shd w:val="clear" w:color="auto" w:fill="FFFFFF"/>
        </w:rPr>
        <w:t>ā</w:t>
      </w:r>
      <w:r>
        <w:rPr>
          <w:rFonts w:ascii="Cambria" w:hAnsi="Cambria"/>
          <w:sz w:val="24"/>
          <w:szCs w:val="24"/>
          <w:shd w:val="clear" w:color="auto" w:fill="FFFFFF"/>
        </w:rPr>
        <w:t>kt pils</w:t>
      </w:r>
      <w:r>
        <w:rPr>
          <w:rFonts w:ascii="Cambria" w:hAnsi="Cambria"/>
          <w:sz w:val="24"/>
          <w:szCs w:val="24"/>
          <w:shd w:val="clear" w:color="auto" w:fill="FFFFFF"/>
        </w:rPr>
        <w:t>ē</w:t>
      </w:r>
      <w:r>
        <w:rPr>
          <w:rFonts w:ascii="Cambria" w:hAnsi="Cambria"/>
          <w:sz w:val="24"/>
          <w:szCs w:val="24"/>
          <w:shd w:val="clear" w:color="auto" w:fill="FFFFFF"/>
        </w:rPr>
        <w:t>t</w:t>
      </w:r>
      <w:r>
        <w:rPr>
          <w:rFonts w:ascii="Cambria" w:hAnsi="Cambria"/>
          <w:sz w:val="24"/>
          <w:szCs w:val="24"/>
          <w:shd w:val="clear" w:color="auto" w:fill="FFFFFF"/>
        </w:rPr>
        <w:t xml:space="preserve">ā </w:t>
      </w:r>
      <w:r>
        <w:rPr>
          <w:rFonts w:ascii="Cambria" w:hAnsi="Cambria"/>
          <w:sz w:val="24"/>
          <w:szCs w:val="24"/>
          <w:shd w:val="clear" w:color="auto" w:fill="FFFFFF"/>
        </w:rPr>
        <w:t>un noveda pie B</w:t>
      </w:r>
      <w:r>
        <w:rPr>
          <w:rFonts w:ascii="Cambria" w:hAnsi="Cambria"/>
          <w:sz w:val="24"/>
          <w:szCs w:val="24"/>
          <w:shd w:val="clear" w:color="auto" w:fill="FFFFFF"/>
        </w:rPr>
        <w:t>ā</w:t>
      </w:r>
      <w:r>
        <w:rPr>
          <w:rFonts w:ascii="Cambria" w:hAnsi="Cambria"/>
          <w:sz w:val="24"/>
          <w:szCs w:val="24"/>
          <w:shd w:val="clear" w:color="auto" w:fill="FFFFFF"/>
        </w:rPr>
        <w:t>beles pils</w:t>
      </w:r>
      <w:r>
        <w:rPr>
          <w:rFonts w:ascii="Cambria" w:hAnsi="Cambria"/>
          <w:sz w:val="24"/>
          <w:szCs w:val="24"/>
          <w:shd w:val="clear" w:color="auto" w:fill="FFFFFF"/>
        </w:rPr>
        <w:t>ē</w:t>
      </w:r>
      <w:r>
        <w:rPr>
          <w:rFonts w:ascii="Cambria" w:hAnsi="Cambria"/>
          <w:sz w:val="24"/>
          <w:szCs w:val="24"/>
          <w:shd w:val="clear" w:color="auto" w:fill="FFFFFF"/>
        </w:rPr>
        <w:t>tas kri</w:t>
      </w:r>
      <w:r>
        <w:rPr>
          <w:rFonts w:ascii="Cambria" w:hAnsi="Cambria"/>
          <w:sz w:val="24"/>
          <w:szCs w:val="24"/>
          <w:shd w:val="clear" w:color="auto" w:fill="FFFFFF"/>
        </w:rPr>
        <w:t>š</w:t>
      </w:r>
      <w:r>
        <w:rPr>
          <w:rFonts w:ascii="Cambria" w:hAnsi="Cambria"/>
          <w:sz w:val="24"/>
          <w:szCs w:val="24"/>
          <w:shd w:val="clear" w:color="auto" w:fill="FFFFFF"/>
        </w:rPr>
        <w:t>anas, kalpo k</w:t>
      </w:r>
      <w:r>
        <w:rPr>
          <w:rFonts w:ascii="Cambria" w:hAnsi="Cambria"/>
          <w:sz w:val="24"/>
          <w:szCs w:val="24"/>
          <w:shd w:val="clear" w:color="auto" w:fill="FFFFFF"/>
        </w:rPr>
        <w:t xml:space="preserve">ā </w:t>
      </w:r>
      <w:r>
        <w:rPr>
          <w:rFonts w:ascii="Cambria" w:hAnsi="Cambria"/>
          <w:sz w:val="24"/>
          <w:szCs w:val="24"/>
          <w:shd w:val="clear" w:color="auto" w:fill="FFFFFF"/>
        </w:rPr>
        <w:lastRenderedPageBreak/>
        <w:t>paraugs, lai aprakst</w:t>
      </w:r>
      <w:r>
        <w:rPr>
          <w:rFonts w:ascii="Cambria" w:hAnsi="Cambria"/>
          <w:sz w:val="24"/>
          <w:szCs w:val="24"/>
          <w:shd w:val="clear" w:color="auto" w:fill="FFFFFF"/>
        </w:rPr>
        <w:t>ī</w:t>
      </w:r>
      <w:r>
        <w:rPr>
          <w:rFonts w:ascii="Cambria" w:hAnsi="Cambria"/>
          <w:sz w:val="24"/>
          <w:szCs w:val="24"/>
          <w:shd w:val="clear" w:color="auto" w:fill="FFFFFF"/>
        </w:rPr>
        <w:t>tu Kristus atn</w:t>
      </w:r>
      <w:r>
        <w:rPr>
          <w:rFonts w:ascii="Cambria" w:hAnsi="Cambria"/>
          <w:sz w:val="24"/>
          <w:szCs w:val="24"/>
          <w:shd w:val="clear" w:color="auto" w:fill="FFFFFF"/>
        </w:rPr>
        <w:t>ā</w:t>
      </w:r>
      <w:r>
        <w:rPr>
          <w:rFonts w:ascii="Cambria" w:hAnsi="Cambria"/>
          <w:sz w:val="24"/>
          <w:szCs w:val="24"/>
          <w:shd w:val="clear" w:color="auto" w:fill="FFFFFF"/>
        </w:rPr>
        <w:t>k</w:t>
      </w:r>
      <w:r>
        <w:rPr>
          <w:rFonts w:ascii="Cambria" w:hAnsi="Cambria"/>
          <w:sz w:val="24"/>
          <w:szCs w:val="24"/>
          <w:shd w:val="clear" w:color="auto" w:fill="FFFFFF"/>
        </w:rPr>
        <w:t>š</w:t>
      </w:r>
      <w:r>
        <w:rPr>
          <w:rFonts w:ascii="Cambria" w:hAnsi="Cambria"/>
          <w:sz w:val="24"/>
          <w:szCs w:val="24"/>
          <w:shd w:val="clear" w:color="auto" w:fill="FFFFFF"/>
        </w:rPr>
        <w:t>anu beigu laik</w:t>
      </w:r>
      <w:r>
        <w:rPr>
          <w:rFonts w:ascii="Cambria" w:hAnsi="Cambria"/>
          <w:sz w:val="24"/>
          <w:szCs w:val="24"/>
          <w:shd w:val="clear" w:color="auto" w:fill="FFFFFF"/>
        </w:rPr>
        <w:t xml:space="preserve">ā </w:t>
      </w:r>
      <w:r>
        <w:rPr>
          <w:rFonts w:ascii="Cambria" w:hAnsi="Cambria"/>
          <w:i/>
          <w:iCs/>
          <w:sz w:val="24"/>
          <w:szCs w:val="24"/>
          <w:shd w:val="clear" w:color="auto" w:fill="FFFFFF"/>
        </w:rPr>
        <w:t>(Atkl.</w:t>
      </w:r>
      <w:r>
        <w:rPr>
          <w:rFonts w:ascii="Cambria" w:hAnsi="Cambria"/>
          <w:i/>
          <w:iCs/>
          <w:sz w:val="24"/>
          <w:szCs w:val="24"/>
          <w:shd w:val="clear" w:color="auto" w:fill="FFFFFF"/>
        </w:rPr>
        <w:t> </w:t>
      </w:r>
      <w:r>
        <w:rPr>
          <w:rFonts w:ascii="Cambria" w:hAnsi="Cambria"/>
          <w:i/>
          <w:iCs/>
          <w:sz w:val="24"/>
          <w:szCs w:val="24"/>
          <w:shd w:val="clear" w:color="auto" w:fill="FFFFFF"/>
        </w:rPr>
        <w:t>16:12)</w:t>
      </w:r>
      <w:r>
        <w:rPr>
          <w:rFonts w:ascii="Cambria" w:hAnsi="Cambria"/>
          <w:sz w:val="24"/>
          <w:szCs w:val="24"/>
          <w:shd w:val="clear" w:color="auto" w:fill="FFFFFF"/>
        </w:rPr>
        <w:t>. K</w:t>
      </w:r>
      <w:r>
        <w:rPr>
          <w:rFonts w:ascii="Cambria" w:hAnsi="Cambria"/>
          <w:sz w:val="24"/>
          <w:szCs w:val="24"/>
          <w:shd w:val="clear" w:color="auto" w:fill="FFFFFF"/>
        </w:rPr>
        <w:t>ī</w:t>
      </w:r>
      <w:r>
        <w:rPr>
          <w:rFonts w:ascii="Cambria" w:hAnsi="Cambria"/>
          <w:sz w:val="24"/>
          <w:szCs w:val="24"/>
          <w:shd w:val="clear" w:color="auto" w:fill="FFFFFF"/>
        </w:rPr>
        <w:t xml:space="preserve">rs </w:t>
      </w:r>
      <w:r>
        <w:rPr>
          <w:rFonts w:ascii="Cambria" w:hAnsi="Cambria"/>
          <w:sz w:val="24"/>
          <w:szCs w:val="24"/>
          <w:shd w:val="clear" w:color="auto" w:fill="FFFFFF"/>
        </w:rPr>
        <w:t>sagatavoja augsni Kristus n</w:t>
      </w:r>
      <w:r>
        <w:rPr>
          <w:rFonts w:ascii="Cambria" w:hAnsi="Cambria"/>
          <w:sz w:val="24"/>
          <w:szCs w:val="24"/>
          <w:shd w:val="clear" w:color="auto" w:fill="FFFFFF"/>
        </w:rPr>
        <w:t>ā</w:t>
      </w:r>
      <w:r>
        <w:rPr>
          <w:rFonts w:ascii="Cambria" w:hAnsi="Cambria"/>
          <w:sz w:val="24"/>
          <w:szCs w:val="24"/>
          <w:shd w:val="clear" w:color="auto" w:fill="FFFFFF"/>
        </w:rPr>
        <w:t>k</w:t>
      </w:r>
      <w:r>
        <w:rPr>
          <w:rFonts w:ascii="Cambria" w:hAnsi="Cambria"/>
          <w:sz w:val="24"/>
          <w:szCs w:val="24"/>
          <w:shd w:val="clear" w:color="auto" w:fill="FFFFFF"/>
        </w:rPr>
        <w:t>š</w:t>
      </w:r>
      <w:r>
        <w:rPr>
          <w:rFonts w:ascii="Cambria" w:hAnsi="Cambria"/>
          <w:sz w:val="24"/>
          <w:szCs w:val="24"/>
          <w:shd w:val="clear" w:color="auto" w:fill="FFFFFF"/>
        </w:rPr>
        <w:t>anai n</w:t>
      </w:r>
      <w:r>
        <w:rPr>
          <w:rFonts w:ascii="Cambria" w:hAnsi="Cambria"/>
          <w:sz w:val="24"/>
          <w:szCs w:val="24"/>
          <w:shd w:val="clear" w:color="auto" w:fill="FFFFFF"/>
        </w:rPr>
        <w:t>ā</w:t>
      </w:r>
      <w:r>
        <w:rPr>
          <w:rFonts w:ascii="Cambria" w:hAnsi="Cambria"/>
          <w:sz w:val="24"/>
          <w:szCs w:val="24"/>
          <w:shd w:val="clear" w:color="auto" w:fill="FFFFFF"/>
        </w:rPr>
        <w:t>kotn</w:t>
      </w:r>
      <w:r>
        <w:rPr>
          <w:rFonts w:ascii="Cambria" w:hAnsi="Cambria"/>
          <w:sz w:val="24"/>
          <w:szCs w:val="24"/>
          <w:shd w:val="clear" w:color="auto" w:fill="FFFFFF"/>
        </w:rPr>
        <w:t xml:space="preserve">ē </w:t>
      </w:r>
      <w:r>
        <w:rPr>
          <w:rFonts w:ascii="Cambria" w:hAnsi="Cambria"/>
          <w:sz w:val="24"/>
          <w:szCs w:val="24"/>
          <w:shd w:val="clear" w:color="auto" w:fill="FFFFFF"/>
        </w:rPr>
        <w:t>un cilv</w:t>
      </w:r>
      <w:r>
        <w:rPr>
          <w:rFonts w:ascii="Cambria" w:hAnsi="Cambria"/>
          <w:sz w:val="24"/>
          <w:szCs w:val="24"/>
          <w:shd w:val="clear" w:color="auto" w:fill="FFFFFF"/>
        </w:rPr>
        <w:t>ē</w:t>
      </w:r>
      <w:r>
        <w:rPr>
          <w:rFonts w:ascii="Cambria" w:hAnsi="Cambria"/>
          <w:sz w:val="24"/>
          <w:szCs w:val="24"/>
          <w:shd w:val="clear" w:color="auto" w:fill="FFFFFF"/>
        </w:rPr>
        <w:t>ces gl</w:t>
      </w:r>
      <w:r>
        <w:rPr>
          <w:rFonts w:ascii="Cambria" w:hAnsi="Cambria"/>
          <w:sz w:val="24"/>
          <w:szCs w:val="24"/>
          <w:shd w:val="clear" w:color="auto" w:fill="FFFFFF"/>
        </w:rPr>
        <w:t>ā</w:t>
      </w:r>
      <w:r>
        <w:rPr>
          <w:rFonts w:ascii="Cambria" w:hAnsi="Cambria"/>
          <w:sz w:val="24"/>
          <w:szCs w:val="24"/>
          <w:shd w:val="clear" w:color="auto" w:fill="FFFFFF"/>
        </w:rPr>
        <w:t>b</w:t>
      </w:r>
      <w:r>
        <w:rPr>
          <w:rFonts w:ascii="Cambria" w:hAnsi="Cambria"/>
          <w:sz w:val="24"/>
          <w:szCs w:val="24"/>
          <w:shd w:val="clear" w:color="auto" w:fill="FFFFFF"/>
        </w:rPr>
        <w:t>š</w:t>
      </w:r>
      <w:r>
        <w:rPr>
          <w:rFonts w:ascii="Cambria" w:hAnsi="Cambria"/>
          <w:sz w:val="24"/>
          <w:szCs w:val="24"/>
          <w:shd w:val="clear" w:color="auto" w:fill="FFFFFF"/>
        </w:rPr>
        <w:t>anai. Turkl</w:t>
      </w:r>
      <w:r>
        <w:rPr>
          <w:rFonts w:ascii="Cambria" w:hAnsi="Cambria"/>
          <w:sz w:val="24"/>
          <w:szCs w:val="24"/>
          <w:shd w:val="clear" w:color="auto" w:fill="FFFFFF"/>
        </w:rPr>
        <w:t>ā</w:t>
      </w:r>
      <w:r>
        <w:rPr>
          <w:rFonts w:ascii="Cambria" w:hAnsi="Cambria"/>
          <w:sz w:val="24"/>
          <w:szCs w:val="24"/>
          <w:shd w:val="clear" w:color="auto" w:fill="FFFFFF"/>
        </w:rPr>
        <w:t>t K</w:t>
      </w:r>
      <w:r>
        <w:rPr>
          <w:rFonts w:ascii="Cambria" w:hAnsi="Cambria"/>
          <w:sz w:val="24"/>
          <w:szCs w:val="24"/>
          <w:shd w:val="clear" w:color="auto" w:fill="FFFFFF"/>
        </w:rPr>
        <w:t>ī</w:t>
      </w:r>
      <w:r>
        <w:rPr>
          <w:rFonts w:ascii="Cambria" w:hAnsi="Cambria"/>
          <w:sz w:val="24"/>
          <w:szCs w:val="24"/>
          <w:shd w:val="clear" w:color="auto" w:fill="FFFFFF"/>
        </w:rPr>
        <w:t>rs bija Kristus pirmt</w:t>
      </w:r>
      <w:r>
        <w:rPr>
          <w:rFonts w:ascii="Cambria" w:hAnsi="Cambria"/>
          <w:sz w:val="24"/>
          <w:szCs w:val="24"/>
          <w:shd w:val="clear" w:color="auto" w:fill="FFFFFF"/>
        </w:rPr>
        <w:t>ē</w:t>
      </w:r>
      <w:r>
        <w:rPr>
          <w:rFonts w:ascii="Cambria" w:hAnsi="Cambria"/>
          <w:sz w:val="24"/>
          <w:szCs w:val="24"/>
          <w:shd w:val="clear" w:color="auto" w:fill="FFFFFF"/>
        </w:rPr>
        <w:t>ls. T</w:t>
      </w:r>
      <w:r>
        <w:rPr>
          <w:rFonts w:ascii="Cambria" w:hAnsi="Cambria"/>
          <w:sz w:val="24"/>
          <w:szCs w:val="24"/>
          <w:shd w:val="clear" w:color="auto" w:fill="FFFFFF"/>
        </w:rPr>
        <w:t xml:space="preserve">ā </w:t>
      </w:r>
      <w:r>
        <w:rPr>
          <w:rFonts w:ascii="Cambria" w:hAnsi="Cambria"/>
          <w:sz w:val="24"/>
          <w:szCs w:val="24"/>
          <w:shd w:val="clear" w:color="auto" w:fill="FFFFFF"/>
        </w:rPr>
        <w:t>loma, k</w:t>
      </w:r>
      <w:r>
        <w:rPr>
          <w:rFonts w:ascii="Cambria" w:hAnsi="Cambria"/>
          <w:sz w:val="24"/>
          <w:szCs w:val="24"/>
          <w:shd w:val="clear" w:color="auto" w:fill="FFFFFF"/>
        </w:rPr>
        <w:t>ā</w:t>
      </w:r>
      <w:r>
        <w:rPr>
          <w:rFonts w:ascii="Cambria" w:hAnsi="Cambria"/>
          <w:sz w:val="24"/>
          <w:szCs w:val="24"/>
          <w:shd w:val="clear" w:color="auto" w:fill="FFFFFF"/>
        </w:rPr>
        <w:t xml:space="preserve">da bija </w:t>
      </w:r>
      <w:proofErr w:type="spellStart"/>
      <w:r>
        <w:rPr>
          <w:rFonts w:ascii="Cambria" w:hAnsi="Cambria"/>
          <w:sz w:val="24"/>
          <w:szCs w:val="24"/>
          <w:shd w:val="clear" w:color="auto" w:fill="FFFFFF"/>
        </w:rPr>
        <w:t>K</w:t>
      </w:r>
      <w:r>
        <w:rPr>
          <w:rFonts w:ascii="Cambria" w:hAnsi="Cambria"/>
          <w:sz w:val="24"/>
          <w:szCs w:val="24"/>
          <w:shd w:val="clear" w:color="auto" w:fill="FFFFFF"/>
        </w:rPr>
        <w:t>ī</w:t>
      </w:r>
      <w:r>
        <w:rPr>
          <w:rFonts w:ascii="Cambria" w:hAnsi="Cambria"/>
          <w:sz w:val="24"/>
          <w:szCs w:val="24"/>
          <w:shd w:val="clear" w:color="auto" w:fill="FFFFFF"/>
        </w:rPr>
        <w:t>ram</w:t>
      </w:r>
      <w:proofErr w:type="spellEnd"/>
      <w:r>
        <w:rPr>
          <w:rFonts w:ascii="Cambria" w:hAnsi="Cambria"/>
          <w:sz w:val="24"/>
          <w:szCs w:val="24"/>
          <w:shd w:val="clear" w:color="auto" w:fill="FFFFFF"/>
        </w:rPr>
        <w:t xml:space="preserve"> Kristus pirmaj</w:t>
      </w:r>
      <w:r>
        <w:rPr>
          <w:rFonts w:ascii="Cambria" w:hAnsi="Cambria"/>
          <w:sz w:val="24"/>
          <w:szCs w:val="24"/>
          <w:shd w:val="clear" w:color="auto" w:fill="FFFFFF"/>
        </w:rPr>
        <w:t xml:space="preserve">ā </w:t>
      </w:r>
      <w:r>
        <w:rPr>
          <w:rFonts w:ascii="Cambria" w:hAnsi="Cambria"/>
          <w:sz w:val="24"/>
          <w:szCs w:val="24"/>
          <w:shd w:val="clear" w:color="auto" w:fill="FFFFFF"/>
        </w:rPr>
        <w:t>atn</w:t>
      </w:r>
      <w:r>
        <w:rPr>
          <w:rFonts w:ascii="Cambria" w:hAnsi="Cambria"/>
          <w:sz w:val="24"/>
          <w:szCs w:val="24"/>
          <w:shd w:val="clear" w:color="auto" w:fill="FFFFFF"/>
        </w:rPr>
        <w:t>ā</w:t>
      </w:r>
      <w:r>
        <w:rPr>
          <w:rFonts w:ascii="Cambria" w:hAnsi="Cambria"/>
          <w:sz w:val="24"/>
          <w:szCs w:val="24"/>
          <w:shd w:val="clear" w:color="auto" w:fill="FFFFFF"/>
        </w:rPr>
        <w:t>k</w:t>
      </w:r>
      <w:r>
        <w:rPr>
          <w:rFonts w:ascii="Cambria" w:hAnsi="Cambria"/>
          <w:sz w:val="24"/>
          <w:szCs w:val="24"/>
          <w:shd w:val="clear" w:color="auto" w:fill="FFFFFF"/>
        </w:rPr>
        <w:t>š</w:t>
      </w:r>
      <w:r>
        <w:rPr>
          <w:rFonts w:ascii="Cambria" w:hAnsi="Cambria"/>
          <w:sz w:val="24"/>
          <w:szCs w:val="24"/>
          <w:shd w:val="clear" w:color="auto" w:fill="FFFFFF"/>
        </w:rPr>
        <w:t>an</w:t>
      </w:r>
      <w:r>
        <w:rPr>
          <w:rFonts w:ascii="Cambria" w:hAnsi="Cambria"/>
          <w:sz w:val="24"/>
          <w:szCs w:val="24"/>
          <w:shd w:val="clear" w:color="auto" w:fill="FFFFFF"/>
        </w:rPr>
        <w:t>ā</w:t>
      </w:r>
      <w:r>
        <w:rPr>
          <w:rFonts w:ascii="Cambria" w:hAnsi="Cambria"/>
          <w:sz w:val="24"/>
          <w:szCs w:val="24"/>
          <w:shd w:val="clear" w:color="auto" w:fill="FFFFFF"/>
        </w:rPr>
        <w:t>, var nor</w:t>
      </w:r>
      <w:r>
        <w:rPr>
          <w:rFonts w:ascii="Cambria" w:hAnsi="Cambria"/>
          <w:sz w:val="24"/>
          <w:szCs w:val="24"/>
          <w:shd w:val="clear" w:color="auto" w:fill="FFFFFF"/>
        </w:rPr>
        <w:t>ā</w:t>
      </w:r>
      <w:r>
        <w:rPr>
          <w:rFonts w:ascii="Cambria" w:hAnsi="Cambria"/>
          <w:sz w:val="24"/>
          <w:szCs w:val="24"/>
          <w:shd w:val="clear" w:color="auto" w:fill="FFFFFF"/>
        </w:rPr>
        <w:t>d</w:t>
      </w:r>
      <w:r>
        <w:rPr>
          <w:rFonts w:ascii="Cambria" w:hAnsi="Cambria"/>
          <w:sz w:val="24"/>
          <w:szCs w:val="24"/>
          <w:shd w:val="clear" w:color="auto" w:fill="FFFFFF"/>
        </w:rPr>
        <w:t>ī</w:t>
      </w:r>
      <w:r>
        <w:rPr>
          <w:rFonts w:ascii="Cambria" w:hAnsi="Cambria"/>
          <w:sz w:val="24"/>
          <w:szCs w:val="24"/>
          <w:shd w:val="clear" w:color="auto" w:fill="FFFFFF"/>
        </w:rPr>
        <w:t>t uz scen</w:t>
      </w:r>
      <w:r>
        <w:rPr>
          <w:rFonts w:ascii="Cambria" w:hAnsi="Cambria"/>
          <w:sz w:val="24"/>
          <w:szCs w:val="24"/>
          <w:shd w:val="clear" w:color="auto" w:fill="FFFFFF"/>
        </w:rPr>
        <w:t>ā</w:t>
      </w:r>
      <w:r>
        <w:rPr>
          <w:rFonts w:ascii="Cambria" w:hAnsi="Cambria"/>
          <w:sz w:val="24"/>
          <w:szCs w:val="24"/>
          <w:shd w:val="clear" w:color="auto" w:fill="FFFFFF"/>
        </w:rPr>
        <w:t>riju, kas var</w:t>
      </w:r>
      <w:r>
        <w:rPr>
          <w:rFonts w:ascii="Cambria" w:hAnsi="Cambria"/>
          <w:sz w:val="24"/>
          <w:szCs w:val="24"/>
          <w:shd w:val="clear" w:color="auto" w:fill="FFFFFF"/>
        </w:rPr>
        <w:t>ē</w:t>
      </w:r>
      <w:r>
        <w:rPr>
          <w:rFonts w:ascii="Cambria" w:hAnsi="Cambria"/>
          <w:sz w:val="24"/>
          <w:szCs w:val="24"/>
          <w:shd w:val="clear" w:color="auto" w:fill="FFFFFF"/>
        </w:rPr>
        <w:t>tu notikt laika beig</w:t>
      </w:r>
      <w:r>
        <w:rPr>
          <w:rFonts w:ascii="Cambria" w:hAnsi="Cambria"/>
          <w:sz w:val="24"/>
          <w:szCs w:val="24"/>
          <w:shd w:val="clear" w:color="auto" w:fill="FFFFFF"/>
        </w:rPr>
        <w:t>ā</w:t>
      </w:r>
      <w:r>
        <w:rPr>
          <w:rFonts w:ascii="Cambria" w:hAnsi="Cambria"/>
          <w:sz w:val="24"/>
          <w:szCs w:val="24"/>
          <w:shd w:val="clear" w:color="auto" w:fill="FFFFFF"/>
        </w:rPr>
        <w:t>s saist</w:t>
      </w:r>
      <w:r>
        <w:rPr>
          <w:rFonts w:ascii="Cambria" w:hAnsi="Cambria"/>
          <w:sz w:val="24"/>
          <w:szCs w:val="24"/>
          <w:shd w:val="clear" w:color="auto" w:fill="FFFFFF"/>
        </w:rPr>
        <w:t>ī</w:t>
      </w:r>
      <w:r>
        <w:rPr>
          <w:rFonts w:ascii="Cambria" w:hAnsi="Cambria"/>
          <w:sz w:val="24"/>
          <w:szCs w:val="24"/>
          <w:shd w:val="clear" w:color="auto" w:fill="FFFFFF"/>
        </w:rPr>
        <w:t>b</w:t>
      </w:r>
      <w:r>
        <w:rPr>
          <w:rFonts w:ascii="Cambria" w:hAnsi="Cambria"/>
          <w:sz w:val="24"/>
          <w:szCs w:val="24"/>
          <w:shd w:val="clear" w:color="auto" w:fill="FFFFFF"/>
        </w:rPr>
        <w:t xml:space="preserve">ā </w:t>
      </w:r>
      <w:r>
        <w:rPr>
          <w:rFonts w:ascii="Cambria" w:hAnsi="Cambria"/>
          <w:sz w:val="24"/>
          <w:szCs w:val="24"/>
          <w:shd w:val="clear" w:color="auto" w:fill="FFFFFF"/>
        </w:rPr>
        <w:t>ar Kristus otro atn</w:t>
      </w:r>
      <w:r>
        <w:rPr>
          <w:rFonts w:ascii="Cambria" w:hAnsi="Cambria"/>
          <w:sz w:val="24"/>
          <w:szCs w:val="24"/>
          <w:shd w:val="clear" w:color="auto" w:fill="FFFFFF"/>
        </w:rPr>
        <w:t>ā</w:t>
      </w:r>
      <w:r>
        <w:rPr>
          <w:rFonts w:ascii="Cambria" w:hAnsi="Cambria"/>
          <w:sz w:val="24"/>
          <w:szCs w:val="24"/>
          <w:shd w:val="clear" w:color="auto" w:fill="FFFFFF"/>
        </w:rPr>
        <w:t>k</w:t>
      </w:r>
      <w:r>
        <w:rPr>
          <w:rFonts w:ascii="Cambria" w:hAnsi="Cambria"/>
          <w:sz w:val="24"/>
          <w:szCs w:val="24"/>
          <w:shd w:val="clear" w:color="auto" w:fill="FFFFFF"/>
        </w:rPr>
        <w:t>š</w:t>
      </w:r>
      <w:r>
        <w:rPr>
          <w:rFonts w:ascii="Cambria" w:hAnsi="Cambria"/>
          <w:sz w:val="24"/>
          <w:szCs w:val="24"/>
          <w:shd w:val="clear" w:color="auto" w:fill="FFFFFF"/>
        </w:rPr>
        <w:t>anu. T</w:t>
      </w:r>
      <w:r>
        <w:rPr>
          <w:rFonts w:ascii="Cambria" w:hAnsi="Cambria"/>
          <w:sz w:val="24"/>
          <w:szCs w:val="24"/>
          <w:shd w:val="clear" w:color="auto" w:fill="FFFFFF"/>
        </w:rPr>
        <w:t>ā</w:t>
      </w:r>
      <w:r>
        <w:rPr>
          <w:rFonts w:ascii="Cambria" w:hAnsi="Cambria"/>
          <w:sz w:val="24"/>
          <w:szCs w:val="24"/>
          <w:shd w:val="clear" w:color="auto" w:fill="FFFFFF"/>
        </w:rPr>
        <w:t>d</w:t>
      </w:r>
      <w:r>
        <w:rPr>
          <w:rFonts w:ascii="Cambria" w:hAnsi="Cambria"/>
          <w:sz w:val="24"/>
          <w:szCs w:val="24"/>
          <w:shd w:val="clear" w:color="auto" w:fill="FFFFFF"/>
        </w:rPr>
        <w:t>ē</w:t>
      </w:r>
      <w:r>
        <w:rPr>
          <w:rFonts w:ascii="Cambria" w:hAnsi="Cambria"/>
          <w:sz w:val="24"/>
          <w:szCs w:val="24"/>
          <w:shd w:val="clear" w:color="auto" w:fill="FFFFFF"/>
        </w:rPr>
        <w:t>j</w:t>
      </w:r>
      <w:r>
        <w:rPr>
          <w:rFonts w:ascii="Cambria" w:hAnsi="Cambria"/>
          <w:sz w:val="24"/>
          <w:szCs w:val="24"/>
          <w:shd w:val="clear" w:color="auto" w:fill="FFFFFF"/>
        </w:rPr>
        <w:t>ā</w:t>
      </w:r>
      <w:r>
        <w:rPr>
          <w:rFonts w:ascii="Cambria" w:hAnsi="Cambria"/>
          <w:sz w:val="24"/>
          <w:szCs w:val="24"/>
          <w:shd w:val="clear" w:color="auto" w:fill="FFFFFF"/>
        </w:rPr>
        <w:t xml:space="preserve">di </w:t>
      </w:r>
      <w:r>
        <w:rPr>
          <w:rFonts w:ascii="Cambria" w:hAnsi="Cambria"/>
          <w:sz w:val="24"/>
          <w:szCs w:val="24"/>
          <w:shd w:val="clear" w:color="auto" w:fill="FFFFFF"/>
        </w:rPr>
        <w:t>m</w:t>
      </w:r>
      <w:r>
        <w:rPr>
          <w:rFonts w:ascii="Cambria" w:hAnsi="Cambria"/>
          <w:sz w:val="24"/>
          <w:szCs w:val="24"/>
          <w:shd w:val="clear" w:color="auto" w:fill="FFFFFF"/>
        </w:rPr>
        <w:t>ē</w:t>
      </w:r>
      <w:r>
        <w:rPr>
          <w:rFonts w:ascii="Cambria" w:hAnsi="Cambria"/>
          <w:sz w:val="24"/>
          <w:szCs w:val="24"/>
          <w:shd w:val="clear" w:color="auto" w:fill="FFFFFF"/>
        </w:rPr>
        <w:t>s varam izteikt pie</w:t>
      </w:r>
      <w:r>
        <w:rPr>
          <w:rFonts w:ascii="Cambria" w:hAnsi="Cambria"/>
          <w:sz w:val="24"/>
          <w:szCs w:val="24"/>
          <w:shd w:val="clear" w:color="auto" w:fill="FFFFFF"/>
        </w:rPr>
        <w:t>ņē</w:t>
      </w:r>
      <w:r>
        <w:rPr>
          <w:rFonts w:ascii="Cambria" w:hAnsi="Cambria"/>
          <w:sz w:val="24"/>
          <w:szCs w:val="24"/>
          <w:shd w:val="clear" w:color="auto" w:fill="FFFFFF"/>
        </w:rPr>
        <w:t>mumu, ka p</w:t>
      </w:r>
      <w:r>
        <w:rPr>
          <w:rFonts w:ascii="Cambria" w:hAnsi="Cambria"/>
          <w:sz w:val="24"/>
          <w:szCs w:val="24"/>
          <w:shd w:val="clear" w:color="auto" w:fill="FFFFFF"/>
        </w:rPr>
        <w:t>ē</w:t>
      </w:r>
      <w:r>
        <w:rPr>
          <w:rFonts w:ascii="Cambria" w:hAnsi="Cambria"/>
          <w:sz w:val="24"/>
          <w:szCs w:val="24"/>
          <w:shd w:val="clear" w:color="auto" w:fill="FFFFFF"/>
        </w:rPr>
        <w:t>d</w:t>
      </w:r>
      <w:r>
        <w:rPr>
          <w:rFonts w:ascii="Cambria" w:hAnsi="Cambria"/>
          <w:sz w:val="24"/>
          <w:szCs w:val="24"/>
          <w:shd w:val="clear" w:color="auto" w:fill="FFFFFF"/>
        </w:rPr>
        <w:t>ē</w:t>
      </w:r>
      <w:r>
        <w:rPr>
          <w:rFonts w:ascii="Cambria" w:hAnsi="Cambria"/>
          <w:sz w:val="24"/>
          <w:szCs w:val="24"/>
          <w:shd w:val="clear" w:color="auto" w:fill="FFFFFF"/>
        </w:rPr>
        <w:t>jie gl</w:t>
      </w:r>
      <w:r>
        <w:rPr>
          <w:rFonts w:ascii="Cambria" w:hAnsi="Cambria"/>
          <w:sz w:val="24"/>
          <w:szCs w:val="24"/>
          <w:shd w:val="clear" w:color="auto" w:fill="FFFFFF"/>
        </w:rPr>
        <w:t>ā</w:t>
      </w:r>
      <w:r>
        <w:rPr>
          <w:rFonts w:ascii="Cambria" w:hAnsi="Cambria"/>
          <w:sz w:val="24"/>
          <w:szCs w:val="24"/>
          <w:shd w:val="clear" w:color="auto" w:fill="FFFFFF"/>
        </w:rPr>
        <w:t>b</w:t>
      </w:r>
      <w:r>
        <w:rPr>
          <w:rFonts w:ascii="Cambria" w:hAnsi="Cambria"/>
          <w:sz w:val="24"/>
          <w:szCs w:val="24"/>
          <w:shd w:val="clear" w:color="auto" w:fill="FFFFFF"/>
        </w:rPr>
        <w:t>š</w:t>
      </w:r>
      <w:r>
        <w:rPr>
          <w:rFonts w:ascii="Cambria" w:hAnsi="Cambria"/>
          <w:sz w:val="24"/>
          <w:szCs w:val="24"/>
          <w:shd w:val="clear" w:color="auto" w:fill="FFFFFF"/>
        </w:rPr>
        <w:t>anas notikumi ietvers cilv</w:t>
      </w:r>
      <w:r>
        <w:rPr>
          <w:rFonts w:ascii="Cambria" w:hAnsi="Cambria"/>
          <w:sz w:val="24"/>
          <w:szCs w:val="24"/>
          <w:shd w:val="clear" w:color="auto" w:fill="FFFFFF"/>
        </w:rPr>
        <w:t>ē</w:t>
      </w:r>
      <w:r>
        <w:rPr>
          <w:rFonts w:ascii="Cambria" w:hAnsi="Cambria"/>
          <w:sz w:val="24"/>
          <w:szCs w:val="24"/>
          <w:shd w:val="clear" w:color="auto" w:fill="FFFFFF"/>
        </w:rPr>
        <w:t xml:space="preserve">kus </w:t>
      </w:r>
      <w:r>
        <w:rPr>
          <w:rFonts w:ascii="Cambria" w:hAnsi="Cambria"/>
          <w:sz w:val="24"/>
          <w:szCs w:val="24"/>
          <w:shd w:val="clear" w:color="auto" w:fill="FFFFFF"/>
        </w:rPr>
        <w:t>ā</w:t>
      </w:r>
      <w:r>
        <w:rPr>
          <w:rFonts w:ascii="Cambria" w:hAnsi="Cambria"/>
          <w:sz w:val="24"/>
          <w:szCs w:val="24"/>
          <w:shd w:val="clear" w:color="auto" w:fill="FFFFFF"/>
        </w:rPr>
        <w:t>rpus parast</w:t>
      </w:r>
      <w:r>
        <w:rPr>
          <w:rFonts w:ascii="Cambria" w:hAnsi="Cambria"/>
          <w:sz w:val="24"/>
          <w:szCs w:val="24"/>
          <w:shd w:val="clear" w:color="auto" w:fill="FFFFFF"/>
        </w:rPr>
        <w:t>ā</w:t>
      </w:r>
      <w:r>
        <w:rPr>
          <w:rFonts w:ascii="Cambria" w:hAnsi="Cambria"/>
          <w:sz w:val="24"/>
          <w:szCs w:val="24"/>
          <w:shd w:val="clear" w:color="auto" w:fill="FFFFFF"/>
        </w:rPr>
        <w:t>s bazn</w:t>
      </w:r>
      <w:r>
        <w:rPr>
          <w:rFonts w:ascii="Cambria" w:hAnsi="Cambria"/>
          <w:sz w:val="24"/>
          <w:szCs w:val="24"/>
          <w:shd w:val="clear" w:color="auto" w:fill="FFFFFF"/>
        </w:rPr>
        <w:t>ī</w:t>
      </w:r>
      <w:r>
        <w:rPr>
          <w:rFonts w:ascii="Cambria" w:hAnsi="Cambria"/>
          <w:sz w:val="24"/>
          <w:szCs w:val="24"/>
          <w:shd w:val="clear" w:color="auto" w:fill="FFFFFF"/>
        </w:rPr>
        <w:t>cas strukt</w:t>
      </w:r>
      <w:r>
        <w:rPr>
          <w:rFonts w:ascii="Cambria" w:hAnsi="Cambria"/>
          <w:sz w:val="24"/>
          <w:szCs w:val="24"/>
          <w:shd w:val="clear" w:color="auto" w:fill="FFFFFF"/>
        </w:rPr>
        <w:t>ū</w:t>
      </w:r>
      <w:r>
        <w:rPr>
          <w:rFonts w:ascii="Cambria" w:hAnsi="Cambria"/>
          <w:sz w:val="24"/>
          <w:szCs w:val="24"/>
          <w:shd w:val="clear" w:color="auto" w:fill="FFFFFF"/>
        </w:rPr>
        <w:t xml:space="preserve">ras. </w:t>
      </w:r>
    </w:p>
    <w:p w:rsidR="00E3347A" w:rsidRDefault="00313933">
      <w:pPr>
        <w:pStyle w:val="Virsraksts2"/>
      </w:pPr>
      <w:r>
        <w:rPr>
          <w:caps/>
        </w:rPr>
        <w:t>III DAĻA — Pielietojums dzīvē</w:t>
      </w:r>
    </w:p>
    <w:p w:rsidR="00E3347A" w:rsidRDefault="00313933">
      <w:pPr>
        <w:pStyle w:val="BodyNumbered"/>
        <w:numPr>
          <w:ilvl w:val="0"/>
          <w:numId w:val="7"/>
        </w:numPr>
      </w:pPr>
      <w:r>
        <w:t>Kādā veidā Jonas piemērs brīdina par reliģiskiem aizspriedumiem? Pārrunājiet.</w:t>
      </w:r>
    </w:p>
    <w:p w:rsidR="00E3347A" w:rsidRDefault="00313933">
      <w:pPr>
        <w:pStyle w:val="BodyNumbered"/>
        <w:numPr>
          <w:ilvl w:val="0"/>
          <w:numId w:val="2"/>
        </w:numPr>
      </w:pPr>
      <w:r>
        <w:t>Kamēr draudzei</w:t>
      </w:r>
      <w:r>
        <w:t xml:space="preserve"> var neizdoties konsekventi demonstrēt taisnību, kā pasaules cilvēkiem tas, gluži pretēji, var izdoties? Kā Jēzus norādīja sava laika reliģiozajiem ļaudīm: “Muitnieki un netikles drīzāk nāks Dieva valstībā nekā jūs.” </w:t>
      </w:r>
      <w:r>
        <w:rPr>
          <w:i/>
          <w:iCs/>
        </w:rPr>
        <w:t>(Mt. 21:31)</w:t>
      </w:r>
      <w:r>
        <w:t>. Ko Jēzus domāja ar šiem vā</w:t>
      </w:r>
      <w:r>
        <w:t>rdiem?</w:t>
      </w:r>
    </w:p>
    <w:p w:rsidR="00E3347A" w:rsidRDefault="00313933">
      <w:pPr>
        <w:pStyle w:val="BodyNumbered"/>
        <w:numPr>
          <w:ilvl w:val="0"/>
          <w:numId w:val="2"/>
        </w:numPr>
      </w:pPr>
      <w:r>
        <w:t xml:space="preserve">Tas, ka taisnīgums arī ir tiesas sastāvdaļa, ir Dieva nopietnības garantija Viņa pestīšanas darbā, kuras mērķis ir pilnīga ļaunuma un nāves izskaušana. Kādā veidā spriedze starp taisnīgumu un žēlastību ir arī mierinājuma un cerības vēsts? </w:t>
      </w:r>
    </w:p>
    <w:p w:rsidR="00E3347A" w:rsidRDefault="00313933">
      <w:pPr>
        <w:pStyle w:val="BodyNumbered"/>
        <w:numPr>
          <w:ilvl w:val="0"/>
          <w:numId w:val="2"/>
        </w:numPr>
      </w:pPr>
      <w:r>
        <w:t>Kāpēc mēs</w:t>
      </w:r>
      <w:r>
        <w:t xml:space="preserve"> varam tikt glābti, pamatojoties tikai uz Dieva žēlastību, nevis uz mūsu nopelniem?</w:t>
      </w:r>
    </w:p>
    <w:p w:rsidR="00E3347A" w:rsidRDefault="00313933">
      <w:pPr>
        <w:pStyle w:val="BodyNumbered"/>
        <w:numPr>
          <w:ilvl w:val="0"/>
          <w:numId w:val="2"/>
        </w:numPr>
      </w:pPr>
      <w:r>
        <w:t xml:space="preserve">Ir divas svarīgas patiesības, kas mums jāsaprot par Dieva tiesu gala laikā: pirmkārt, ikviens tiks informēts un brīdināts; otrkārt, pienāks laiks, kad būs par vēlu nožēlot </w:t>
      </w:r>
      <w:r>
        <w:t>grēkus. Pielāgojiet sienas uzraksta trīs vārdu nozīmi draudzei pēdējo laiku laikā: “saskaitīti” nozīmē, ka mēs esam atbildīgi par visu, ko darām un nedarām; “svērti” nozīmē, ka “labie” un “ļaunie” tiks sašķiroti (tikai Dievam ir šāda izšķiršanas spēja); “s</w:t>
      </w:r>
      <w:r>
        <w:t xml:space="preserve">adalīti” nozīmē, ka glābšana tiek dota citiem. </w:t>
      </w:r>
    </w:p>
    <w:p w:rsidR="00E3347A" w:rsidRDefault="00313933">
      <w:pPr>
        <w:pStyle w:val="BodyNumbered"/>
        <w:numPr>
          <w:ilvl w:val="0"/>
          <w:numId w:val="2"/>
        </w:numPr>
      </w:pPr>
      <w:r>
        <w:t xml:space="preserve">Izlasiet sekojošu </w:t>
      </w:r>
      <w:proofErr w:type="spellStart"/>
      <w:r>
        <w:t>Elēnas</w:t>
      </w:r>
      <w:proofErr w:type="spellEnd"/>
      <w:r>
        <w:t xml:space="preserve"> G. Vaitas pamudinājumu: “Nav tālu laiks, kad Dieva tauta tiks aicināta liecināt zemes valdnieku priekšā. … Nav laika iedomībai, sīkumainībai, prāta nodarbināšanai ar mazsvarīgām lietā</w:t>
      </w:r>
      <w:r>
        <w:t>m.” (</w:t>
      </w:r>
      <w:proofErr w:type="spellStart"/>
      <w:r>
        <w:rPr>
          <w:i/>
          <w:iCs/>
        </w:rPr>
        <w:t>The</w:t>
      </w:r>
      <w:proofErr w:type="spellEnd"/>
      <w:r>
        <w:rPr>
          <w:i/>
          <w:iCs/>
        </w:rPr>
        <w:t xml:space="preserve"> Advent </w:t>
      </w:r>
      <w:proofErr w:type="spellStart"/>
      <w:r>
        <w:rPr>
          <w:i/>
          <w:iCs/>
        </w:rPr>
        <w:t>Review</w:t>
      </w:r>
      <w:proofErr w:type="spellEnd"/>
      <w:r>
        <w:rPr>
          <w:i/>
          <w:iCs/>
        </w:rPr>
        <w:t xml:space="preserve"> </w:t>
      </w:r>
      <w:proofErr w:type="spellStart"/>
      <w:r>
        <w:rPr>
          <w:i/>
          <w:iCs/>
        </w:rPr>
        <w:t>and</w:t>
      </w:r>
      <w:proofErr w:type="spellEnd"/>
      <w:r>
        <w:rPr>
          <w:i/>
          <w:iCs/>
        </w:rPr>
        <w:t xml:space="preserve"> </w:t>
      </w:r>
      <w:proofErr w:type="spellStart"/>
      <w:r>
        <w:rPr>
          <w:i/>
          <w:iCs/>
        </w:rPr>
        <w:t>Sabbath</w:t>
      </w:r>
      <w:proofErr w:type="spellEnd"/>
      <w:r>
        <w:rPr>
          <w:i/>
          <w:iCs/>
        </w:rPr>
        <w:t xml:space="preserve"> </w:t>
      </w:r>
      <w:proofErr w:type="spellStart"/>
      <w:r>
        <w:rPr>
          <w:i/>
          <w:iCs/>
        </w:rPr>
        <w:t>Herald</w:t>
      </w:r>
      <w:proofErr w:type="spellEnd"/>
      <w:r>
        <w:t>, 1892. gada 26. aprīlis). Kā šis citāts iedrošina jūs dalīties Dieva pēdējo dienu vēstījumā un brīdinājumos ar cilvēkiem, kas ieņem vadošus un varas amatus?</w:t>
      </w:r>
    </w:p>
    <w:sectPr w:rsidR="00E3347A">
      <w:headerReference w:type="even" r:id="rId7"/>
      <w:headerReference w:type="default" r:id="rId8"/>
      <w:footerReference w:type="even" r:id="rId9"/>
      <w:footerReference w:type="default" r:id="rId10"/>
      <w:pgSz w:w="11900" w:h="16840"/>
      <w:pgMar w:top="873" w:right="1440" w:bottom="873" w:left="1440" w:header="708"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3933" w:rsidRDefault="00313933">
      <w:r>
        <w:separator/>
      </w:r>
    </w:p>
  </w:endnote>
  <w:endnote w:type="continuationSeparator" w:id="0">
    <w:p w:rsidR="00313933" w:rsidRDefault="00313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347A" w:rsidRDefault="00313933">
    <w:pPr>
      <w:pStyle w:val="HeaderFooter"/>
    </w:pPr>
    <w:r>
      <w:rPr>
        <w:sz w:val="24"/>
        <w:szCs w:val="24"/>
      </w:rPr>
      <w:fldChar w:fldCharType="begin"/>
    </w:r>
    <w:r>
      <w:rPr>
        <w:sz w:val="24"/>
        <w:szCs w:val="24"/>
      </w:rPr>
      <w:instrText xml:space="preserve"> PAGE </w:instrText>
    </w:r>
    <w:r w:rsidR="00D8490C">
      <w:rPr>
        <w:sz w:val="24"/>
        <w:szCs w:val="24"/>
      </w:rPr>
      <w:fldChar w:fldCharType="separate"/>
    </w:r>
    <w:r w:rsidR="00D8490C">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347A" w:rsidRDefault="00313933">
    <w:pPr>
      <w:pStyle w:val="HeaderFooter"/>
    </w:pPr>
    <w:r>
      <w:fldChar w:fldCharType="begin"/>
    </w:r>
    <w:r>
      <w:instrText xml:space="preserve"> PAGE </w:instrText>
    </w:r>
    <w:r w:rsidR="00D8490C">
      <w:fldChar w:fldCharType="separate"/>
    </w:r>
    <w:r w:rsidR="00D8490C">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3933" w:rsidRDefault="00313933">
      <w:r>
        <w:separator/>
      </w:r>
    </w:p>
  </w:footnote>
  <w:footnote w:type="continuationSeparator" w:id="0">
    <w:p w:rsidR="00313933" w:rsidRDefault="003139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347A" w:rsidRDefault="00E3347A">
    <w:pPr>
      <w:pStyle w:val="FreeForm"/>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347A" w:rsidRDefault="00E3347A">
    <w:pPr>
      <w:pStyle w:val="FreeForm"/>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C4732C"/>
    <w:multiLevelType w:val="hybridMultilevel"/>
    <w:tmpl w:val="40A0A850"/>
    <w:styleLink w:val="Saraksts1"/>
    <w:lvl w:ilvl="0" w:tplc="8D80F13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7D69A88">
      <w:start w:val="1"/>
      <w:numFmt w:val="lowerLetter"/>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9F0AC7A">
      <w:start w:val="1"/>
      <w:numFmt w:val="lowerRoman"/>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7700BE7E">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C8CC3E8">
      <w:start w:val="1"/>
      <w:numFmt w:val="lowerLetter"/>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52651A4">
      <w:start w:val="1"/>
      <w:numFmt w:val="lowerRoman"/>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923466FC">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83A9952">
      <w:start w:val="1"/>
      <w:numFmt w:val="lowerLetter"/>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28E4742">
      <w:start w:val="1"/>
      <w:numFmt w:val="lowerRoman"/>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70566CA2"/>
    <w:multiLevelType w:val="hybridMultilevel"/>
    <w:tmpl w:val="40A0A850"/>
    <w:numStyleLink w:val="Saraksts1"/>
  </w:abstractNum>
  <w:num w:numId="1">
    <w:abstractNumId w:val="0"/>
  </w:num>
  <w:num w:numId="2">
    <w:abstractNumId w:val="1"/>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proofState w:spelling="clean" w:grammar="clean"/>
  <w:defaultTabStop w:val="720"/>
  <w:autoHyphenation/>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47A"/>
    <w:rsid w:val="00313933"/>
    <w:rsid w:val="00D8490C"/>
    <w:rsid w:val="00E334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E2D52"/>
  <w15:docId w15:val="{57DB3C29-0C2D-4277-8FCE-221A51657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Pr>
      <w:sz w:val="24"/>
      <w:szCs w:val="24"/>
      <w:lang w:val="en-US" w:eastAsia="en-US"/>
    </w:rPr>
  </w:style>
  <w:style w:type="paragraph" w:styleId="Virsraksts1">
    <w:name w:val="heading 1"/>
    <w:uiPriority w:val="9"/>
    <w:qFormat/>
    <w:pPr>
      <w:spacing w:after="120"/>
      <w:jc w:val="center"/>
      <w:outlineLvl w:val="0"/>
    </w:pPr>
    <w:rPr>
      <w:rFonts w:ascii="Cambria" w:hAnsi="Cambria" w:cs="Arial Unicode MS"/>
      <w:b/>
      <w:bCs/>
      <w:color w:val="000000"/>
      <w:sz w:val="48"/>
      <w:szCs w:val="48"/>
      <w14:textOutline w14:w="0" w14:cap="flat" w14:cmpd="sng" w14:algn="ctr">
        <w14:noFill/>
        <w14:prstDash w14:val="solid"/>
        <w14:bevel/>
      </w14:textOutline>
    </w:rPr>
  </w:style>
  <w:style w:type="paragraph" w:styleId="Virsraksts2">
    <w:name w:val="heading 2"/>
    <w:next w:val="Body"/>
    <w:uiPriority w:val="9"/>
    <w:unhideWhenUsed/>
    <w:qFormat/>
    <w:pPr>
      <w:keepNext/>
      <w:spacing w:before="240" w:after="120"/>
      <w:outlineLvl w:val="1"/>
    </w:pPr>
    <w:rPr>
      <w:rFonts w:ascii="Cambria" w:hAnsi="Cambria" w:cs="Arial Unicode MS"/>
      <w:b/>
      <w:bCs/>
      <w:color w:val="000000"/>
      <w:sz w:val="24"/>
      <w:szCs w:val="24"/>
      <w14:textOutline w14:w="0" w14:cap="flat" w14:cmpd="sng" w14:algn="ctr">
        <w14:noFill/>
        <w14:prstDash w14:val="solid"/>
        <w14:bevel/>
      </w14:textOutline>
    </w:rPr>
  </w:style>
  <w:style w:type="paragraph" w:styleId="Virsraksts3">
    <w:name w:val="heading 3"/>
    <w:uiPriority w:val="9"/>
    <w:unhideWhenUsed/>
    <w:qFormat/>
    <w:pPr>
      <w:keepNext/>
      <w:spacing w:before="120" w:after="120"/>
      <w:jc w:val="both"/>
      <w:outlineLvl w:val="2"/>
    </w:pPr>
    <w:rPr>
      <w:rFonts w:ascii="Cambria" w:hAnsi="Cambria" w:cs="Arial Unicode MS"/>
      <w:b/>
      <w:bCs/>
      <w:i/>
      <w:iCs/>
      <w:color w:val="000000"/>
      <w:sz w:val="24"/>
      <w:szCs w:val="24"/>
      <w:shd w:val="clear" w:color="auto" w:fill="FFFFFF"/>
      <w14:textOutline w14:w="0" w14:cap="flat" w14:cmpd="sng" w14:algn="ctr">
        <w14:noFill/>
        <w14:prstDash w14:val="solid"/>
        <w14:bevel/>
      </w14:textOutli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FreeForm">
    <w:name w:val="Free Form"/>
    <w:rPr>
      <w:rFonts w:cs="Arial Unicode MS"/>
      <w:color w:val="000000"/>
      <w14:textOutline w14:w="0" w14:cap="flat" w14:cmpd="sng" w14:algn="ctr">
        <w14:noFill/>
        <w14:prstDash w14:val="solid"/>
        <w14:bevel/>
      </w14:textOutline>
    </w:rPr>
  </w:style>
  <w:style w:type="paragraph" w:customStyle="1" w:styleId="HeaderFooter">
    <w:name w:val="Header &amp; Footer"/>
    <w:pPr>
      <w:tabs>
        <w:tab w:val="right" w:pos="9360"/>
      </w:tabs>
      <w:jc w:val="center"/>
    </w:pPr>
    <w:rPr>
      <w:rFonts w:ascii="Cambria" w:hAnsi="Cambria" w:cs="Arial Unicode MS"/>
      <w:color w:val="000000"/>
      <w14:textOutline w14:w="0" w14:cap="flat" w14:cmpd="sng" w14:algn="ctr">
        <w14:noFill/>
        <w14:prstDash w14:val="solid"/>
        <w14:bevel/>
      </w14:textOutline>
    </w:rPr>
  </w:style>
  <w:style w:type="paragraph" w:customStyle="1" w:styleId="Body">
    <w:name w:val="Body"/>
    <w:pPr>
      <w:spacing w:after="120"/>
    </w:pPr>
    <w:rPr>
      <w:rFonts w:ascii="Cambria" w:hAnsi="Cambria" w:cs="Arial Unicode MS"/>
      <w:color w:val="000000"/>
      <w:sz w:val="24"/>
      <w:szCs w:val="24"/>
      <w:shd w:val="clear" w:color="auto" w:fill="FFFFFF"/>
      <w14:textOutline w14:w="0" w14:cap="flat" w14:cmpd="sng" w14:algn="ctr">
        <w14:noFill/>
        <w14:prstDash w14:val="solid"/>
        <w14:bevel/>
      </w14:textOutline>
    </w:rPr>
  </w:style>
  <w:style w:type="paragraph" w:customStyle="1" w:styleId="BodyNumbered">
    <w:name w:val="Body (Numbered)"/>
    <w:pPr>
      <w:spacing w:after="120"/>
      <w:outlineLvl w:val="2"/>
    </w:pPr>
    <w:rPr>
      <w:rFonts w:ascii="Cambria" w:hAnsi="Cambria" w:cs="Arial Unicode MS"/>
      <w:color w:val="000000"/>
      <w:sz w:val="24"/>
      <w:szCs w:val="24"/>
      <w:shd w:val="clear" w:color="auto" w:fill="FFFFFF"/>
      <w14:textOutline w14:w="0" w14:cap="flat" w14:cmpd="sng" w14:algn="ctr">
        <w14:noFill/>
        <w14:prstDash w14:val="solid"/>
        <w14:bevel/>
      </w14:textOutline>
    </w:rPr>
  </w:style>
  <w:style w:type="numbering" w:customStyle="1" w:styleId="Saraksts1">
    <w:name w:val="Saraksts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000" b="0" i="0" u="none" strike="noStrike" cap="none" spc="0" normalizeH="0" baseline="0">
            <a:ln>
              <a:noFill/>
            </a:ln>
            <a:solidFill>
              <a:srgbClr val="000000"/>
            </a:solidFill>
            <a:effectLst/>
            <a:uFillTx/>
            <a:latin typeface="+mn-lt"/>
            <a:ea typeface="+mn-ea"/>
            <a:cs typeface="+mn-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44</Pages>
  <Words>83858</Words>
  <Characters>47800</Characters>
  <Application>Microsoft Office Word</Application>
  <DocSecurity>0</DocSecurity>
  <Lines>398</Lines>
  <Paragraphs>262</Paragraphs>
  <ScaleCrop>false</ScaleCrop>
  <Company/>
  <LinksUpToDate>false</LinksUpToDate>
  <CharactersWithSpaces>131396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Anitra</cp:lastModifiedBy>
  <cp:revision>2</cp:revision>
  <dcterms:created xsi:type="dcterms:W3CDTF">2025-02-18T13:04:00Z</dcterms:created>
  <dcterms:modified xsi:type="dcterms:W3CDTF">2025-02-18T13:08:00Z</dcterms:modified>
</cp:coreProperties>
</file>